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32"/>
        <w:gridCol w:w="1030"/>
      </w:tblGrid>
      <w:tr w:rsidR="00024164" w:rsidRPr="00403D69" w14:paraId="7A19597C" w14:textId="77777777" w:rsidTr="00F14AEF">
        <w:trPr>
          <w:trHeight w:val="276"/>
        </w:trPr>
        <w:tc>
          <w:tcPr>
            <w:tcW w:w="4450" w:type="pct"/>
            <w:vMerge w:val="restart"/>
            <w:shd w:val="clear" w:color="auto" w:fill="auto"/>
            <w:hideMark/>
          </w:tcPr>
          <w:p w14:paraId="31687156" w14:textId="77777777" w:rsidR="00024164" w:rsidRPr="00403D69" w:rsidRDefault="00024164" w:rsidP="00B32847">
            <w:pPr>
              <w:jc w:val="center"/>
              <w:rPr>
                <w:rFonts w:ascii="Arial" w:hAnsi="Arial" w:cs="Arial"/>
                <w:b/>
                <w:bCs/>
              </w:rPr>
            </w:pPr>
            <w:bookmarkStart w:id="0" w:name="_GoBack"/>
            <w:r w:rsidRPr="00403D69">
              <w:rPr>
                <w:rFonts w:ascii="Arial" w:hAnsi="Arial" w:cs="Arial"/>
                <w:b/>
                <w:bCs/>
              </w:rPr>
              <w:t>Í   N   D   I   C   E</w:t>
            </w:r>
          </w:p>
        </w:tc>
        <w:tc>
          <w:tcPr>
            <w:tcW w:w="550" w:type="pct"/>
            <w:vMerge w:val="restart"/>
            <w:shd w:val="clear" w:color="auto" w:fill="auto"/>
            <w:hideMark/>
          </w:tcPr>
          <w:p w14:paraId="0ED0C4C4" w14:textId="77777777" w:rsidR="00024164" w:rsidRPr="00403D69" w:rsidRDefault="00024164" w:rsidP="00B32847">
            <w:pPr>
              <w:ind w:left="-51"/>
              <w:jc w:val="center"/>
              <w:rPr>
                <w:rFonts w:ascii="Arial" w:hAnsi="Arial" w:cs="Arial"/>
                <w:b/>
              </w:rPr>
            </w:pPr>
            <w:r w:rsidRPr="00403D69">
              <w:rPr>
                <w:rFonts w:ascii="Arial" w:hAnsi="Arial" w:cs="Arial"/>
                <w:b/>
              </w:rPr>
              <w:t>PÁGINA</w:t>
            </w:r>
          </w:p>
        </w:tc>
      </w:tr>
      <w:tr w:rsidR="00024164" w:rsidRPr="00403D69" w14:paraId="1D230FC4" w14:textId="77777777" w:rsidTr="00F14AEF">
        <w:trPr>
          <w:trHeight w:val="414"/>
        </w:trPr>
        <w:tc>
          <w:tcPr>
            <w:tcW w:w="4450" w:type="pct"/>
            <w:vMerge/>
            <w:shd w:val="clear" w:color="auto" w:fill="auto"/>
            <w:hideMark/>
          </w:tcPr>
          <w:p w14:paraId="398AD26C" w14:textId="77777777" w:rsidR="00024164" w:rsidRPr="00403D69" w:rsidRDefault="00024164" w:rsidP="00B32847">
            <w:pPr>
              <w:spacing w:line="360" w:lineRule="auto"/>
              <w:rPr>
                <w:rFonts w:ascii="Arial" w:hAnsi="Arial" w:cs="Arial"/>
                <w:b/>
                <w:bCs/>
              </w:rPr>
            </w:pPr>
          </w:p>
        </w:tc>
        <w:tc>
          <w:tcPr>
            <w:tcW w:w="550" w:type="pct"/>
            <w:vMerge/>
            <w:shd w:val="clear" w:color="auto" w:fill="auto"/>
            <w:hideMark/>
          </w:tcPr>
          <w:p w14:paraId="1DB75420" w14:textId="77777777" w:rsidR="00024164" w:rsidRPr="00403D69" w:rsidRDefault="00024164" w:rsidP="00B32847">
            <w:pPr>
              <w:spacing w:line="360" w:lineRule="auto"/>
              <w:jc w:val="center"/>
              <w:rPr>
                <w:rFonts w:ascii="Arial" w:hAnsi="Arial" w:cs="Arial"/>
              </w:rPr>
            </w:pPr>
          </w:p>
        </w:tc>
      </w:tr>
      <w:tr w:rsidR="00024164" w:rsidRPr="00403D69" w14:paraId="36178D60" w14:textId="77777777" w:rsidTr="00F14AEF">
        <w:trPr>
          <w:trHeight w:val="414"/>
        </w:trPr>
        <w:tc>
          <w:tcPr>
            <w:tcW w:w="4450" w:type="pct"/>
            <w:vMerge/>
            <w:shd w:val="clear" w:color="auto" w:fill="auto"/>
            <w:hideMark/>
          </w:tcPr>
          <w:p w14:paraId="65209842" w14:textId="77777777" w:rsidR="00024164" w:rsidRPr="00403D69" w:rsidRDefault="00024164" w:rsidP="00B32847">
            <w:pPr>
              <w:spacing w:line="360" w:lineRule="auto"/>
              <w:rPr>
                <w:rFonts w:ascii="Arial" w:hAnsi="Arial" w:cs="Arial"/>
                <w:b/>
                <w:bCs/>
              </w:rPr>
            </w:pPr>
          </w:p>
        </w:tc>
        <w:tc>
          <w:tcPr>
            <w:tcW w:w="550" w:type="pct"/>
            <w:vMerge/>
            <w:shd w:val="clear" w:color="auto" w:fill="auto"/>
            <w:hideMark/>
          </w:tcPr>
          <w:p w14:paraId="2E7E15D0" w14:textId="77777777" w:rsidR="00024164" w:rsidRPr="00403D69" w:rsidRDefault="00024164" w:rsidP="00B32847">
            <w:pPr>
              <w:spacing w:line="360" w:lineRule="auto"/>
              <w:jc w:val="center"/>
              <w:rPr>
                <w:rFonts w:ascii="Arial" w:hAnsi="Arial" w:cs="Arial"/>
                <w:b/>
              </w:rPr>
            </w:pPr>
          </w:p>
        </w:tc>
      </w:tr>
      <w:tr w:rsidR="00024164" w:rsidRPr="00403D69" w14:paraId="501D9C8B" w14:textId="77777777" w:rsidTr="00F14AEF">
        <w:trPr>
          <w:trHeight w:val="414"/>
        </w:trPr>
        <w:tc>
          <w:tcPr>
            <w:tcW w:w="4450" w:type="pct"/>
            <w:vMerge w:val="restart"/>
            <w:shd w:val="clear" w:color="auto" w:fill="auto"/>
            <w:hideMark/>
          </w:tcPr>
          <w:p w14:paraId="0E3B1744" w14:textId="5368B1F4" w:rsidR="00024164" w:rsidRPr="00C84572" w:rsidRDefault="00024164" w:rsidP="00B32847">
            <w:pPr>
              <w:spacing w:line="360" w:lineRule="auto"/>
              <w:rPr>
                <w:rFonts w:ascii="Arial" w:hAnsi="Arial" w:cs="Arial"/>
                <w:b/>
                <w:bCs/>
              </w:rPr>
            </w:pPr>
            <w:r w:rsidRPr="00C84572">
              <w:rPr>
                <w:rFonts w:ascii="Arial" w:hAnsi="Arial" w:cs="Arial"/>
                <w:b/>
                <w:bCs/>
              </w:rPr>
              <w:t>INTRODUCCIÓN</w:t>
            </w:r>
          </w:p>
        </w:tc>
        <w:tc>
          <w:tcPr>
            <w:tcW w:w="550" w:type="pct"/>
            <w:vMerge w:val="restart"/>
            <w:shd w:val="clear" w:color="auto" w:fill="auto"/>
            <w:hideMark/>
          </w:tcPr>
          <w:p w14:paraId="0BF84FE4" w14:textId="2B9C9F18" w:rsidR="00024164" w:rsidRPr="00403D69" w:rsidRDefault="00285381" w:rsidP="00B32847">
            <w:pPr>
              <w:spacing w:line="360" w:lineRule="auto"/>
              <w:jc w:val="center"/>
              <w:rPr>
                <w:rFonts w:ascii="Arial" w:hAnsi="Arial" w:cs="Arial"/>
                <w:b/>
              </w:rPr>
            </w:pPr>
            <w:r>
              <w:rPr>
                <w:rFonts w:ascii="Arial" w:hAnsi="Arial" w:cs="Arial"/>
                <w:b/>
              </w:rPr>
              <w:t>3</w:t>
            </w:r>
          </w:p>
        </w:tc>
      </w:tr>
      <w:tr w:rsidR="00024164" w:rsidRPr="00403D69" w14:paraId="5A47008A" w14:textId="77777777" w:rsidTr="00F14AEF">
        <w:trPr>
          <w:trHeight w:val="414"/>
        </w:trPr>
        <w:tc>
          <w:tcPr>
            <w:tcW w:w="4450" w:type="pct"/>
            <w:vMerge/>
            <w:shd w:val="clear" w:color="auto" w:fill="auto"/>
            <w:hideMark/>
          </w:tcPr>
          <w:p w14:paraId="1B0B5B9D" w14:textId="77777777" w:rsidR="00024164" w:rsidRPr="00403D69" w:rsidRDefault="00024164" w:rsidP="00B32847">
            <w:pPr>
              <w:spacing w:line="360" w:lineRule="auto"/>
              <w:rPr>
                <w:rFonts w:ascii="Arial" w:hAnsi="Arial" w:cs="Arial"/>
                <w:b/>
                <w:bCs/>
              </w:rPr>
            </w:pPr>
          </w:p>
        </w:tc>
        <w:tc>
          <w:tcPr>
            <w:tcW w:w="550" w:type="pct"/>
            <w:vMerge/>
            <w:shd w:val="clear" w:color="auto" w:fill="auto"/>
            <w:hideMark/>
          </w:tcPr>
          <w:p w14:paraId="1DC644B8" w14:textId="77777777" w:rsidR="00024164" w:rsidRPr="00403D69" w:rsidRDefault="00024164" w:rsidP="00B32847">
            <w:pPr>
              <w:spacing w:line="360" w:lineRule="auto"/>
              <w:jc w:val="center"/>
              <w:rPr>
                <w:rFonts w:ascii="Arial" w:hAnsi="Arial" w:cs="Arial"/>
                <w:b/>
              </w:rPr>
            </w:pPr>
          </w:p>
        </w:tc>
      </w:tr>
      <w:tr w:rsidR="00024164" w:rsidRPr="00403D69" w14:paraId="48743008" w14:textId="77777777" w:rsidTr="00F14AEF">
        <w:trPr>
          <w:trHeight w:val="414"/>
        </w:trPr>
        <w:tc>
          <w:tcPr>
            <w:tcW w:w="4450" w:type="pct"/>
            <w:vMerge w:val="restart"/>
            <w:shd w:val="clear" w:color="auto" w:fill="auto"/>
            <w:hideMark/>
          </w:tcPr>
          <w:p w14:paraId="70EC82B9" w14:textId="77777777" w:rsidR="00024164" w:rsidRPr="00403D69" w:rsidRDefault="00024164" w:rsidP="00B32847">
            <w:pPr>
              <w:spacing w:line="360" w:lineRule="auto"/>
              <w:rPr>
                <w:rFonts w:ascii="Arial" w:hAnsi="Arial" w:cs="Arial"/>
                <w:b/>
                <w:bCs/>
              </w:rPr>
            </w:pPr>
            <w:r w:rsidRPr="00403D69">
              <w:rPr>
                <w:rFonts w:ascii="Arial" w:hAnsi="Arial" w:cs="Arial"/>
                <w:b/>
                <w:bCs/>
              </w:rPr>
              <w:t>ANTECEDENTES DE LA ENTIDAD FISCALIZADA</w:t>
            </w:r>
          </w:p>
        </w:tc>
        <w:tc>
          <w:tcPr>
            <w:tcW w:w="550" w:type="pct"/>
            <w:vMerge w:val="restart"/>
            <w:shd w:val="clear" w:color="auto" w:fill="auto"/>
            <w:hideMark/>
          </w:tcPr>
          <w:p w14:paraId="3C5FF62F" w14:textId="70F44C8E" w:rsidR="00024164" w:rsidRPr="00403D69" w:rsidRDefault="00024164" w:rsidP="00B32847">
            <w:pPr>
              <w:tabs>
                <w:tab w:val="left" w:pos="380"/>
                <w:tab w:val="center" w:pos="455"/>
              </w:tabs>
              <w:spacing w:line="360" w:lineRule="auto"/>
              <w:rPr>
                <w:rFonts w:ascii="Arial" w:hAnsi="Arial" w:cs="Arial"/>
                <w:b/>
              </w:rPr>
            </w:pPr>
            <w:r>
              <w:rPr>
                <w:rFonts w:ascii="Arial" w:hAnsi="Arial" w:cs="Arial"/>
                <w:b/>
              </w:rPr>
              <w:tab/>
            </w:r>
            <w:r w:rsidR="00285381">
              <w:rPr>
                <w:rFonts w:ascii="Arial" w:hAnsi="Arial" w:cs="Arial"/>
                <w:b/>
              </w:rPr>
              <w:t>5</w:t>
            </w:r>
          </w:p>
        </w:tc>
      </w:tr>
      <w:tr w:rsidR="00024164" w:rsidRPr="00403D69" w14:paraId="74786712" w14:textId="77777777" w:rsidTr="00F14AEF">
        <w:trPr>
          <w:trHeight w:val="414"/>
        </w:trPr>
        <w:tc>
          <w:tcPr>
            <w:tcW w:w="4450" w:type="pct"/>
            <w:vMerge/>
            <w:shd w:val="clear" w:color="auto" w:fill="auto"/>
            <w:hideMark/>
          </w:tcPr>
          <w:p w14:paraId="2C637D45" w14:textId="77777777" w:rsidR="00024164" w:rsidRPr="00403D69" w:rsidRDefault="00024164" w:rsidP="00B32847">
            <w:pPr>
              <w:spacing w:line="360" w:lineRule="auto"/>
              <w:rPr>
                <w:rFonts w:ascii="Arial" w:hAnsi="Arial" w:cs="Arial"/>
                <w:b/>
                <w:bCs/>
              </w:rPr>
            </w:pPr>
          </w:p>
        </w:tc>
        <w:tc>
          <w:tcPr>
            <w:tcW w:w="550" w:type="pct"/>
            <w:vMerge/>
            <w:shd w:val="clear" w:color="auto" w:fill="auto"/>
            <w:hideMark/>
          </w:tcPr>
          <w:p w14:paraId="7FC99C26" w14:textId="77777777" w:rsidR="00024164" w:rsidRPr="00403D69" w:rsidRDefault="00024164" w:rsidP="00B32847">
            <w:pPr>
              <w:spacing w:line="360" w:lineRule="auto"/>
              <w:jc w:val="center"/>
              <w:rPr>
                <w:rFonts w:ascii="Arial" w:hAnsi="Arial" w:cs="Arial"/>
                <w:b/>
              </w:rPr>
            </w:pPr>
          </w:p>
        </w:tc>
      </w:tr>
      <w:tr w:rsidR="00024164" w:rsidRPr="00403D69" w14:paraId="48B36A0B" w14:textId="77777777" w:rsidTr="00F14AEF">
        <w:trPr>
          <w:trHeight w:val="414"/>
        </w:trPr>
        <w:tc>
          <w:tcPr>
            <w:tcW w:w="4450" w:type="pct"/>
            <w:vMerge w:val="restart"/>
            <w:shd w:val="clear" w:color="auto" w:fill="auto"/>
            <w:hideMark/>
          </w:tcPr>
          <w:p w14:paraId="076A884C" w14:textId="77777777" w:rsidR="00024164" w:rsidRDefault="00024164" w:rsidP="00B32847">
            <w:pPr>
              <w:spacing w:line="360" w:lineRule="auto"/>
              <w:rPr>
                <w:rFonts w:ascii="Arial" w:hAnsi="Arial" w:cs="Arial"/>
                <w:b/>
                <w:bCs/>
              </w:rPr>
            </w:pPr>
            <w:r>
              <w:rPr>
                <w:rFonts w:ascii="Arial" w:hAnsi="Arial" w:cs="Arial"/>
                <w:b/>
                <w:bCs/>
              </w:rPr>
              <w:t>I. INFORME INDIVIDUAL DE AUDITORÍA RELATIVO A INGRESOS</w:t>
            </w:r>
            <w:r w:rsidR="008D726A">
              <w:rPr>
                <w:rFonts w:ascii="Arial" w:hAnsi="Arial" w:cs="Arial"/>
                <w:b/>
                <w:bCs/>
              </w:rPr>
              <w:t xml:space="preserve"> PÚBLICOS</w:t>
            </w:r>
          </w:p>
          <w:p w14:paraId="4A1714C0" w14:textId="337E17F9" w:rsidR="000D05BB" w:rsidRPr="00041F11" w:rsidRDefault="000D05BB" w:rsidP="00B32847">
            <w:pPr>
              <w:spacing w:line="360" w:lineRule="auto"/>
              <w:rPr>
                <w:rFonts w:ascii="Arial" w:hAnsi="Arial" w:cs="Arial"/>
                <w:b/>
                <w:bCs/>
                <w:sz w:val="10"/>
                <w:szCs w:val="10"/>
              </w:rPr>
            </w:pPr>
          </w:p>
        </w:tc>
        <w:tc>
          <w:tcPr>
            <w:tcW w:w="550" w:type="pct"/>
            <w:vMerge w:val="restart"/>
            <w:shd w:val="clear" w:color="auto" w:fill="auto"/>
            <w:hideMark/>
          </w:tcPr>
          <w:p w14:paraId="7283E349" w14:textId="77777777" w:rsidR="00024164" w:rsidRPr="00403D69" w:rsidRDefault="00024164" w:rsidP="00B32847">
            <w:pPr>
              <w:spacing w:line="360" w:lineRule="auto"/>
              <w:jc w:val="center"/>
              <w:rPr>
                <w:rFonts w:ascii="Arial" w:hAnsi="Arial" w:cs="Arial"/>
                <w:b/>
              </w:rPr>
            </w:pPr>
          </w:p>
        </w:tc>
      </w:tr>
      <w:tr w:rsidR="00024164" w:rsidRPr="00403D69" w14:paraId="56FC5448" w14:textId="77777777" w:rsidTr="00F14AEF">
        <w:trPr>
          <w:trHeight w:val="414"/>
        </w:trPr>
        <w:tc>
          <w:tcPr>
            <w:tcW w:w="4450" w:type="pct"/>
            <w:vMerge/>
            <w:shd w:val="clear" w:color="auto" w:fill="auto"/>
            <w:hideMark/>
          </w:tcPr>
          <w:p w14:paraId="25F81206" w14:textId="77777777" w:rsidR="00024164" w:rsidRPr="00403D69" w:rsidRDefault="00024164" w:rsidP="00B32847">
            <w:pPr>
              <w:spacing w:line="360" w:lineRule="auto"/>
              <w:rPr>
                <w:rFonts w:ascii="Arial" w:hAnsi="Arial" w:cs="Arial"/>
                <w:b/>
                <w:bCs/>
              </w:rPr>
            </w:pPr>
          </w:p>
        </w:tc>
        <w:tc>
          <w:tcPr>
            <w:tcW w:w="550" w:type="pct"/>
            <w:vMerge/>
            <w:shd w:val="clear" w:color="auto" w:fill="auto"/>
            <w:hideMark/>
          </w:tcPr>
          <w:p w14:paraId="38D8247B" w14:textId="77777777" w:rsidR="00024164" w:rsidRPr="00403D69" w:rsidRDefault="00024164" w:rsidP="00B32847">
            <w:pPr>
              <w:spacing w:line="360" w:lineRule="auto"/>
              <w:jc w:val="center"/>
              <w:rPr>
                <w:rFonts w:ascii="Arial" w:hAnsi="Arial" w:cs="Arial"/>
                <w:b/>
              </w:rPr>
            </w:pPr>
          </w:p>
        </w:tc>
      </w:tr>
      <w:tr w:rsidR="00024164" w:rsidRPr="00403D69" w14:paraId="510B43EA" w14:textId="77777777" w:rsidTr="00F14AEF">
        <w:trPr>
          <w:trHeight w:val="316"/>
        </w:trPr>
        <w:tc>
          <w:tcPr>
            <w:tcW w:w="4450" w:type="pct"/>
            <w:shd w:val="clear" w:color="auto" w:fill="auto"/>
            <w:hideMark/>
          </w:tcPr>
          <w:p w14:paraId="293A2094" w14:textId="77777777" w:rsidR="00024164" w:rsidRPr="00403D69" w:rsidRDefault="00024164" w:rsidP="00B32847">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50" w:type="pct"/>
            <w:shd w:val="clear" w:color="auto" w:fill="auto"/>
            <w:hideMark/>
          </w:tcPr>
          <w:p w14:paraId="3600A01D" w14:textId="6DDCBD3F" w:rsidR="00024164" w:rsidRPr="00403D69" w:rsidRDefault="00285381" w:rsidP="00B32847">
            <w:pPr>
              <w:spacing w:line="360" w:lineRule="auto"/>
              <w:jc w:val="center"/>
              <w:rPr>
                <w:rFonts w:ascii="Arial" w:hAnsi="Arial" w:cs="Arial"/>
                <w:b/>
              </w:rPr>
            </w:pPr>
            <w:r>
              <w:rPr>
                <w:rFonts w:ascii="Arial" w:hAnsi="Arial" w:cs="Arial"/>
                <w:b/>
              </w:rPr>
              <w:t>5</w:t>
            </w:r>
          </w:p>
        </w:tc>
      </w:tr>
      <w:bookmarkEnd w:id="1"/>
      <w:tr w:rsidR="00024164" w:rsidRPr="00403D69" w14:paraId="2C586058" w14:textId="77777777" w:rsidTr="00F14AEF">
        <w:trPr>
          <w:trHeight w:val="20"/>
        </w:trPr>
        <w:tc>
          <w:tcPr>
            <w:tcW w:w="4450" w:type="pct"/>
            <w:shd w:val="clear" w:color="auto" w:fill="auto"/>
          </w:tcPr>
          <w:p w14:paraId="38393782" w14:textId="77777777" w:rsidR="00024164" w:rsidRPr="00403D69" w:rsidRDefault="00024164" w:rsidP="00B3284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0613455B" w14:textId="396D52CA" w:rsidR="00024164" w:rsidRPr="00403D69" w:rsidRDefault="00285381" w:rsidP="00B32847">
            <w:pPr>
              <w:spacing w:line="360" w:lineRule="auto"/>
              <w:jc w:val="center"/>
              <w:rPr>
                <w:rFonts w:ascii="Arial" w:hAnsi="Arial" w:cs="Arial"/>
                <w:b/>
              </w:rPr>
            </w:pPr>
            <w:r>
              <w:rPr>
                <w:rFonts w:ascii="Arial" w:hAnsi="Arial" w:cs="Arial"/>
                <w:b/>
              </w:rPr>
              <w:t>6</w:t>
            </w:r>
          </w:p>
        </w:tc>
      </w:tr>
      <w:tr w:rsidR="00024164" w:rsidRPr="00403D69" w14:paraId="4A1735CF" w14:textId="77777777" w:rsidTr="00F14AEF">
        <w:trPr>
          <w:trHeight w:val="20"/>
        </w:trPr>
        <w:tc>
          <w:tcPr>
            <w:tcW w:w="4450" w:type="pct"/>
            <w:shd w:val="clear" w:color="auto" w:fill="auto"/>
          </w:tcPr>
          <w:p w14:paraId="5574D0DB" w14:textId="77777777" w:rsidR="00024164" w:rsidRPr="00403D69" w:rsidRDefault="00024164" w:rsidP="00B3284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50" w:type="pct"/>
            <w:shd w:val="clear" w:color="auto" w:fill="auto"/>
          </w:tcPr>
          <w:p w14:paraId="7D7D46EF" w14:textId="0863731A" w:rsidR="00024164" w:rsidRPr="00403D69" w:rsidRDefault="00285381" w:rsidP="00B32847">
            <w:pPr>
              <w:spacing w:line="360" w:lineRule="auto"/>
              <w:jc w:val="center"/>
              <w:rPr>
                <w:rFonts w:ascii="Arial" w:hAnsi="Arial" w:cs="Arial"/>
                <w:b/>
              </w:rPr>
            </w:pPr>
            <w:r>
              <w:rPr>
                <w:rFonts w:ascii="Arial" w:hAnsi="Arial" w:cs="Arial"/>
                <w:b/>
              </w:rPr>
              <w:t>6</w:t>
            </w:r>
          </w:p>
        </w:tc>
      </w:tr>
      <w:tr w:rsidR="00024164" w:rsidRPr="00403D69" w14:paraId="22F965F3" w14:textId="77777777" w:rsidTr="00F14AEF">
        <w:trPr>
          <w:trHeight w:val="20"/>
        </w:trPr>
        <w:tc>
          <w:tcPr>
            <w:tcW w:w="4450" w:type="pct"/>
            <w:shd w:val="clear" w:color="auto" w:fill="auto"/>
          </w:tcPr>
          <w:p w14:paraId="7778311E" w14:textId="77777777" w:rsidR="00024164" w:rsidRPr="00403D69" w:rsidRDefault="00024164" w:rsidP="00B32847">
            <w:pPr>
              <w:spacing w:after="180" w:line="360" w:lineRule="auto"/>
              <w:ind w:left="708"/>
              <w:rPr>
                <w:rFonts w:ascii="Arial" w:hAnsi="Arial" w:cs="Arial"/>
                <w:b/>
                <w:bCs/>
              </w:rPr>
            </w:pPr>
            <w:r w:rsidRPr="00403D69">
              <w:rPr>
                <w:rFonts w:ascii="Arial" w:hAnsi="Arial" w:cs="Arial"/>
                <w:b/>
                <w:bCs/>
              </w:rPr>
              <w:t>C. Alcance</w:t>
            </w:r>
          </w:p>
        </w:tc>
        <w:tc>
          <w:tcPr>
            <w:tcW w:w="550" w:type="pct"/>
            <w:shd w:val="clear" w:color="auto" w:fill="auto"/>
          </w:tcPr>
          <w:p w14:paraId="590153D1" w14:textId="6BA1429D" w:rsidR="00024164" w:rsidRPr="00403D69" w:rsidRDefault="00285381" w:rsidP="00B32847">
            <w:pPr>
              <w:spacing w:line="360" w:lineRule="auto"/>
              <w:jc w:val="center"/>
              <w:rPr>
                <w:rFonts w:ascii="Arial" w:hAnsi="Arial" w:cs="Arial"/>
                <w:b/>
              </w:rPr>
            </w:pPr>
            <w:r>
              <w:rPr>
                <w:rFonts w:ascii="Arial" w:hAnsi="Arial" w:cs="Arial"/>
                <w:b/>
              </w:rPr>
              <w:t>6</w:t>
            </w:r>
          </w:p>
        </w:tc>
      </w:tr>
      <w:tr w:rsidR="00024164" w:rsidRPr="00403D69" w14:paraId="01912D57" w14:textId="77777777" w:rsidTr="00F14AEF">
        <w:trPr>
          <w:trHeight w:val="20"/>
        </w:trPr>
        <w:tc>
          <w:tcPr>
            <w:tcW w:w="4450" w:type="pct"/>
            <w:shd w:val="clear" w:color="auto" w:fill="auto"/>
          </w:tcPr>
          <w:p w14:paraId="54C8D9C4" w14:textId="77777777" w:rsidR="00024164" w:rsidRPr="00945D64" w:rsidRDefault="00024164" w:rsidP="00B3284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50" w:type="pct"/>
            <w:shd w:val="clear" w:color="auto" w:fill="auto"/>
          </w:tcPr>
          <w:p w14:paraId="385720C6" w14:textId="37D98565" w:rsidR="00024164" w:rsidRPr="00403D69" w:rsidRDefault="00285381" w:rsidP="00B32847">
            <w:pPr>
              <w:spacing w:line="360" w:lineRule="auto"/>
              <w:jc w:val="center"/>
              <w:rPr>
                <w:rFonts w:ascii="Arial" w:hAnsi="Arial" w:cs="Arial"/>
                <w:b/>
              </w:rPr>
            </w:pPr>
            <w:r>
              <w:rPr>
                <w:rFonts w:ascii="Arial" w:hAnsi="Arial" w:cs="Arial"/>
                <w:b/>
              </w:rPr>
              <w:t>7</w:t>
            </w:r>
          </w:p>
        </w:tc>
      </w:tr>
      <w:tr w:rsidR="00024164" w:rsidRPr="00403D69" w14:paraId="6DFF9064" w14:textId="77777777" w:rsidTr="00F14AEF">
        <w:trPr>
          <w:trHeight w:val="20"/>
        </w:trPr>
        <w:tc>
          <w:tcPr>
            <w:tcW w:w="4450" w:type="pct"/>
            <w:shd w:val="clear" w:color="auto" w:fill="auto"/>
          </w:tcPr>
          <w:p w14:paraId="39851B2D" w14:textId="77777777" w:rsidR="00024164" w:rsidRPr="00403D69" w:rsidRDefault="00024164" w:rsidP="00B3284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42706C82" w14:textId="0983CA20" w:rsidR="00024164" w:rsidRPr="00403D69" w:rsidRDefault="00285381" w:rsidP="00B32847">
            <w:pPr>
              <w:spacing w:line="360" w:lineRule="auto"/>
              <w:jc w:val="center"/>
              <w:rPr>
                <w:rFonts w:ascii="Arial" w:hAnsi="Arial" w:cs="Arial"/>
                <w:b/>
              </w:rPr>
            </w:pPr>
            <w:r>
              <w:rPr>
                <w:rFonts w:ascii="Arial" w:hAnsi="Arial" w:cs="Arial"/>
                <w:b/>
              </w:rPr>
              <w:t>8</w:t>
            </w:r>
          </w:p>
        </w:tc>
      </w:tr>
      <w:tr w:rsidR="00024164" w:rsidRPr="00403D69" w14:paraId="64D766FA" w14:textId="77777777" w:rsidTr="00F14AEF">
        <w:trPr>
          <w:trHeight w:val="20"/>
        </w:trPr>
        <w:tc>
          <w:tcPr>
            <w:tcW w:w="4450" w:type="pct"/>
            <w:shd w:val="clear" w:color="auto" w:fill="auto"/>
          </w:tcPr>
          <w:p w14:paraId="00532C04" w14:textId="77777777" w:rsidR="00024164" w:rsidRPr="00403D69" w:rsidRDefault="00024164" w:rsidP="00B3284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1CC4749" w14:textId="7A7953CE" w:rsidR="00024164" w:rsidRPr="00403D69" w:rsidRDefault="00285381" w:rsidP="00B32847">
            <w:pPr>
              <w:spacing w:line="360" w:lineRule="auto"/>
              <w:jc w:val="center"/>
              <w:rPr>
                <w:rFonts w:ascii="Arial" w:hAnsi="Arial" w:cs="Arial"/>
                <w:b/>
              </w:rPr>
            </w:pPr>
            <w:r>
              <w:rPr>
                <w:rFonts w:ascii="Arial" w:hAnsi="Arial" w:cs="Arial"/>
                <w:b/>
              </w:rPr>
              <w:t>8</w:t>
            </w:r>
          </w:p>
        </w:tc>
      </w:tr>
      <w:tr w:rsidR="00024164" w:rsidRPr="00403D69" w14:paraId="459FA163" w14:textId="77777777" w:rsidTr="00F14AEF">
        <w:trPr>
          <w:trHeight w:val="20"/>
        </w:trPr>
        <w:tc>
          <w:tcPr>
            <w:tcW w:w="4450" w:type="pct"/>
            <w:shd w:val="clear" w:color="auto" w:fill="auto"/>
          </w:tcPr>
          <w:p w14:paraId="36967A84" w14:textId="77777777" w:rsidR="00024164" w:rsidRPr="00373686" w:rsidRDefault="00024164" w:rsidP="00B3284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50" w:type="pct"/>
            <w:shd w:val="clear" w:color="auto" w:fill="auto"/>
          </w:tcPr>
          <w:p w14:paraId="45E6E302" w14:textId="1511B41F" w:rsidR="00024164" w:rsidRDefault="00024164" w:rsidP="00B32847">
            <w:pPr>
              <w:spacing w:line="360" w:lineRule="auto"/>
              <w:jc w:val="center"/>
              <w:rPr>
                <w:rFonts w:ascii="Arial" w:hAnsi="Arial" w:cs="Arial"/>
                <w:b/>
              </w:rPr>
            </w:pPr>
            <w:r w:rsidRPr="00373686">
              <w:rPr>
                <w:rFonts w:ascii="Arial" w:hAnsi="Arial" w:cs="Arial"/>
                <w:b/>
              </w:rPr>
              <w:t>1</w:t>
            </w:r>
            <w:r w:rsidR="00285381">
              <w:rPr>
                <w:rFonts w:ascii="Arial" w:hAnsi="Arial" w:cs="Arial"/>
                <w:b/>
              </w:rPr>
              <w:t>0</w:t>
            </w:r>
          </w:p>
        </w:tc>
      </w:tr>
      <w:tr w:rsidR="00024164" w:rsidRPr="00403D69" w14:paraId="381B91C6" w14:textId="77777777" w:rsidTr="00F14AEF">
        <w:trPr>
          <w:trHeight w:val="301"/>
        </w:trPr>
        <w:tc>
          <w:tcPr>
            <w:tcW w:w="4450" w:type="pct"/>
            <w:shd w:val="clear" w:color="auto" w:fill="auto"/>
          </w:tcPr>
          <w:p w14:paraId="17FF2EC1" w14:textId="77777777" w:rsidR="00024164" w:rsidRPr="001B3167" w:rsidRDefault="00024164" w:rsidP="00B32847">
            <w:pPr>
              <w:spacing w:after="180" w:line="360" w:lineRule="auto"/>
              <w:rPr>
                <w:rFonts w:ascii="Arial" w:hAnsi="Arial" w:cs="Arial"/>
                <w:b/>
                <w:bCs/>
              </w:rPr>
            </w:pPr>
            <w:r w:rsidRPr="001B3167">
              <w:rPr>
                <w:rFonts w:ascii="Arial" w:hAnsi="Arial" w:cs="Arial"/>
                <w:b/>
                <w:bCs/>
              </w:rPr>
              <w:t>I.2. CUMPLIMIENTO DE DISPOSICIONES LEGALES Y NORMATIVAS</w:t>
            </w:r>
          </w:p>
        </w:tc>
        <w:tc>
          <w:tcPr>
            <w:tcW w:w="550" w:type="pct"/>
            <w:shd w:val="clear" w:color="auto" w:fill="auto"/>
          </w:tcPr>
          <w:p w14:paraId="33B16925" w14:textId="0CC75FBD" w:rsidR="00024164" w:rsidRPr="00403D69" w:rsidRDefault="00024164" w:rsidP="00B32847">
            <w:pPr>
              <w:spacing w:line="360" w:lineRule="auto"/>
              <w:jc w:val="center"/>
              <w:rPr>
                <w:rFonts w:ascii="Arial" w:hAnsi="Arial" w:cs="Arial"/>
                <w:b/>
              </w:rPr>
            </w:pPr>
            <w:r w:rsidRPr="001B3167">
              <w:rPr>
                <w:rFonts w:ascii="Arial" w:hAnsi="Arial" w:cs="Arial"/>
                <w:b/>
              </w:rPr>
              <w:t>1</w:t>
            </w:r>
            <w:r w:rsidR="00285381">
              <w:rPr>
                <w:rFonts w:ascii="Arial" w:hAnsi="Arial" w:cs="Arial"/>
                <w:b/>
              </w:rPr>
              <w:t>1</w:t>
            </w:r>
          </w:p>
        </w:tc>
      </w:tr>
      <w:tr w:rsidR="00024164" w:rsidRPr="00403D69" w14:paraId="15E68349" w14:textId="77777777" w:rsidTr="00F14AEF">
        <w:trPr>
          <w:trHeight w:val="409"/>
        </w:trPr>
        <w:tc>
          <w:tcPr>
            <w:tcW w:w="4450" w:type="pct"/>
            <w:shd w:val="clear" w:color="auto" w:fill="auto"/>
          </w:tcPr>
          <w:p w14:paraId="14B430E6" w14:textId="77777777" w:rsidR="00024164" w:rsidRPr="00403D69" w:rsidRDefault="00024164" w:rsidP="00B3284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FC4A478" w14:textId="30C41D37" w:rsidR="00024164" w:rsidRPr="00403D69" w:rsidRDefault="00024164" w:rsidP="00B32847">
            <w:pPr>
              <w:spacing w:line="360" w:lineRule="auto"/>
              <w:jc w:val="center"/>
              <w:rPr>
                <w:rFonts w:ascii="Arial" w:hAnsi="Arial" w:cs="Arial"/>
                <w:b/>
              </w:rPr>
            </w:pPr>
            <w:r>
              <w:rPr>
                <w:rFonts w:ascii="Arial" w:hAnsi="Arial" w:cs="Arial"/>
                <w:b/>
              </w:rPr>
              <w:t>1</w:t>
            </w:r>
            <w:r w:rsidR="00285381">
              <w:rPr>
                <w:rFonts w:ascii="Arial" w:hAnsi="Arial" w:cs="Arial"/>
                <w:b/>
              </w:rPr>
              <w:t>1</w:t>
            </w:r>
          </w:p>
        </w:tc>
      </w:tr>
      <w:tr w:rsidR="00024164" w:rsidRPr="00403D69" w14:paraId="526118B9" w14:textId="77777777" w:rsidTr="00F14AEF">
        <w:trPr>
          <w:trHeight w:val="349"/>
        </w:trPr>
        <w:tc>
          <w:tcPr>
            <w:tcW w:w="4450" w:type="pct"/>
            <w:shd w:val="clear" w:color="auto" w:fill="auto"/>
            <w:hideMark/>
          </w:tcPr>
          <w:p w14:paraId="47474C61" w14:textId="77777777" w:rsidR="00024164" w:rsidRPr="00403D69" w:rsidRDefault="00024164" w:rsidP="00B3284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50" w:type="pct"/>
            <w:shd w:val="clear" w:color="auto" w:fill="auto"/>
            <w:hideMark/>
          </w:tcPr>
          <w:p w14:paraId="1549FC4F" w14:textId="5AEC085A" w:rsidR="00024164" w:rsidRPr="00403D69" w:rsidRDefault="00024164" w:rsidP="00B32847">
            <w:pPr>
              <w:spacing w:line="360" w:lineRule="auto"/>
              <w:jc w:val="center"/>
              <w:rPr>
                <w:rFonts w:ascii="Arial" w:hAnsi="Arial" w:cs="Arial"/>
                <w:b/>
              </w:rPr>
            </w:pPr>
            <w:r>
              <w:rPr>
                <w:rFonts w:ascii="Arial" w:hAnsi="Arial" w:cs="Arial"/>
                <w:b/>
              </w:rPr>
              <w:t>1</w:t>
            </w:r>
            <w:r w:rsidR="00285381">
              <w:rPr>
                <w:rFonts w:ascii="Arial" w:hAnsi="Arial" w:cs="Arial"/>
                <w:b/>
              </w:rPr>
              <w:t>1</w:t>
            </w:r>
          </w:p>
        </w:tc>
      </w:tr>
      <w:tr w:rsidR="00024164" w:rsidRPr="00403D69" w14:paraId="1E9F7973" w14:textId="77777777" w:rsidTr="00F14AEF">
        <w:trPr>
          <w:trHeight w:val="20"/>
        </w:trPr>
        <w:tc>
          <w:tcPr>
            <w:tcW w:w="4450" w:type="pct"/>
            <w:shd w:val="clear" w:color="auto" w:fill="auto"/>
          </w:tcPr>
          <w:p w14:paraId="71FE499F" w14:textId="42EA02AA" w:rsidR="00F23F17" w:rsidRPr="00F23F17" w:rsidRDefault="00024164" w:rsidP="00B32847">
            <w:pPr>
              <w:pStyle w:val="Prrafodelista"/>
              <w:numPr>
                <w:ilvl w:val="0"/>
                <w:numId w:val="3"/>
              </w:numPr>
              <w:spacing w:after="180" w:line="276" w:lineRule="auto"/>
              <w:jc w:val="both"/>
              <w:rPr>
                <w:rFonts w:ascii="Arial" w:hAnsi="Arial" w:cs="Arial"/>
                <w:b/>
                <w:bCs/>
                <w:sz w:val="10"/>
                <w:szCs w:val="10"/>
              </w:rPr>
            </w:pPr>
            <w:r w:rsidRPr="00421D4B">
              <w:rPr>
                <w:rFonts w:ascii="Arial" w:hAnsi="Arial" w:cs="Arial"/>
                <w:b/>
                <w:bCs/>
              </w:rPr>
              <w:t>Resumen de Resultados Finales de Auditoría, Observaciones Determinadas, Acciones y Recomendaciones Emitidas</w:t>
            </w:r>
          </w:p>
        </w:tc>
        <w:tc>
          <w:tcPr>
            <w:tcW w:w="550" w:type="pct"/>
            <w:shd w:val="clear" w:color="auto" w:fill="auto"/>
          </w:tcPr>
          <w:p w14:paraId="435B3F7D" w14:textId="231810CE" w:rsidR="00024164" w:rsidRPr="00403D69" w:rsidRDefault="00024164" w:rsidP="00B32847">
            <w:pPr>
              <w:spacing w:line="276" w:lineRule="auto"/>
              <w:jc w:val="center"/>
              <w:rPr>
                <w:rFonts w:ascii="Arial" w:hAnsi="Arial" w:cs="Arial"/>
                <w:b/>
              </w:rPr>
            </w:pPr>
            <w:r w:rsidRPr="001B3167">
              <w:rPr>
                <w:rFonts w:ascii="Arial" w:hAnsi="Arial" w:cs="Arial"/>
                <w:b/>
              </w:rPr>
              <w:t>1</w:t>
            </w:r>
            <w:r w:rsidR="00285381">
              <w:rPr>
                <w:rFonts w:ascii="Arial" w:hAnsi="Arial" w:cs="Arial"/>
                <w:b/>
              </w:rPr>
              <w:t>2</w:t>
            </w:r>
          </w:p>
        </w:tc>
      </w:tr>
      <w:tr w:rsidR="00024164" w:rsidRPr="00403D69" w14:paraId="65A5C8F7" w14:textId="77777777" w:rsidTr="00F14AEF">
        <w:trPr>
          <w:trHeight w:val="449"/>
        </w:trPr>
        <w:tc>
          <w:tcPr>
            <w:tcW w:w="4450" w:type="pct"/>
            <w:shd w:val="clear" w:color="auto" w:fill="auto"/>
          </w:tcPr>
          <w:p w14:paraId="51DAB26A" w14:textId="29A8A443" w:rsidR="00024164" w:rsidRDefault="00024164" w:rsidP="00B32847">
            <w:pPr>
              <w:spacing w:line="360" w:lineRule="auto"/>
              <w:rPr>
                <w:rFonts w:ascii="Arial" w:hAnsi="Arial" w:cs="Arial"/>
                <w:b/>
                <w:bCs/>
              </w:rPr>
            </w:pPr>
            <w:r>
              <w:rPr>
                <w:rFonts w:ascii="Arial" w:hAnsi="Arial" w:cs="Arial"/>
                <w:b/>
                <w:bCs/>
              </w:rPr>
              <w:lastRenderedPageBreak/>
              <w:t xml:space="preserve">II. INFORME INDIVIDUAL DE AUDITORÍA RELATIVO A </w:t>
            </w:r>
            <w:r w:rsidR="00EF0072">
              <w:rPr>
                <w:rFonts w:ascii="Arial" w:hAnsi="Arial" w:cs="Arial"/>
                <w:b/>
                <w:bCs/>
              </w:rPr>
              <w:t>GASTOS</w:t>
            </w:r>
            <w:r w:rsidR="008D726A">
              <w:rPr>
                <w:rFonts w:ascii="Arial" w:hAnsi="Arial" w:cs="Arial"/>
                <w:b/>
                <w:bCs/>
              </w:rPr>
              <w:t xml:space="preserve"> PÚBLICOS</w:t>
            </w:r>
          </w:p>
          <w:p w14:paraId="5BF4B0DA" w14:textId="507C767E" w:rsidR="000D05BB" w:rsidRPr="00041F11" w:rsidRDefault="000D05BB" w:rsidP="00B32847">
            <w:pPr>
              <w:spacing w:line="360" w:lineRule="auto"/>
              <w:rPr>
                <w:rFonts w:ascii="Arial" w:hAnsi="Arial" w:cs="Arial"/>
                <w:b/>
                <w:bCs/>
                <w:sz w:val="10"/>
                <w:szCs w:val="10"/>
              </w:rPr>
            </w:pPr>
          </w:p>
        </w:tc>
        <w:tc>
          <w:tcPr>
            <w:tcW w:w="550" w:type="pct"/>
            <w:shd w:val="clear" w:color="auto" w:fill="auto"/>
          </w:tcPr>
          <w:p w14:paraId="553176C2" w14:textId="77777777" w:rsidR="00024164" w:rsidRPr="00403D69" w:rsidRDefault="00024164" w:rsidP="00B32847">
            <w:pPr>
              <w:spacing w:line="360" w:lineRule="auto"/>
              <w:jc w:val="center"/>
              <w:rPr>
                <w:rFonts w:ascii="Arial" w:hAnsi="Arial" w:cs="Arial"/>
                <w:b/>
              </w:rPr>
            </w:pPr>
          </w:p>
        </w:tc>
      </w:tr>
      <w:tr w:rsidR="00024164" w:rsidRPr="00403D69" w14:paraId="29DED389" w14:textId="77777777" w:rsidTr="00F14AEF">
        <w:trPr>
          <w:trHeight w:val="556"/>
        </w:trPr>
        <w:tc>
          <w:tcPr>
            <w:tcW w:w="4450" w:type="pct"/>
            <w:shd w:val="clear" w:color="auto" w:fill="auto"/>
          </w:tcPr>
          <w:p w14:paraId="241B996D" w14:textId="77777777" w:rsidR="00024164" w:rsidRDefault="00024164" w:rsidP="00B32847">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50" w:type="pct"/>
            <w:shd w:val="clear" w:color="auto" w:fill="auto"/>
          </w:tcPr>
          <w:p w14:paraId="51D9C170" w14:textId="0600FA4A" w:rsidR="00024164" w:rsidRPr="00403D69" w:rsidRDefault="00024164" w:rsidP="00B32847">
            <w:pPr>
              <w:spacing w:line="360" w:lineRule="auto"/>
              <w:jc w:val="center"/>
              <w:rPr>
                <w:rFonts w:ascii="Arial" w:hAnsi="Arial" w:cs="Arial"/>
                <w:b/>
              </w:rPr>
            </w:pPr>
            <w:r>
              <w:rPr>
                <w:rFonts w:ascii="Arial" w:hAnsi="Arial" w:cs="Arial"/>
                <w:b/>
              </w:rPr>
              <w:t>1</w:t>
            </w:r>
            <w:r w:rsidR="00285381">
              <w:rPr>
                <w:rFonts w:ascii="Arial" w:hAnsi="Arial" w:cs="Arial"/>
                <w:b/>
              </w:rPr>
              <w:t>2</w:t>
            </w:r>
          </w:p>
        </w:tc>
      </w:tr>
      <w:tr w:rsidR="00024164" w:rsidRPr="00403D69" w14:paraId="4E051760" w14:textId="77777777" w:rsidTr="00F14AEF">
        <w:trPr>
          <w:trHeight w:val="572"/>
        </w:trPr>
        <w:tc>
          <w:tcPr>
            <w:tcW w:w="4450" w:type="pct"/>
            <w:shd w:val="clear" w:color="auto" w:fill="auto"/>
          </w:tcPr>
          <w:p w14:paraId="6465ED2F" w14:textId="77777777" w:rsidR="00024164" w:rsidRDefault="00024164" w:rsidP="00B3284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354909AE" w14:textId="2D2328E2" w:rsidR="00024164" w:rsidRPr="00403D69" w:rsidRDefault="00124509" w:rsidP="00B32847">
            <w:pPr>
              <w:spacing w:line="360" w:lineRule="auto"/>
              <w:jc w:val="center"/>
              <w:rPr>
                <w:rFonts w:ascii="Arial" w:hAnsi="Arial" w:cs="Arial"/>
                <w:b/>
              </w:rPr>
            </w:pPr>
            <w:r>
              <w:rPr>
                <w:rFonts w:ascii="Arial" w:hAnsi="Arial" w:cs="Arial"/>
                <w:b/>
              </w:rPr>
              <w:t>1</w:t>
            </w:r>
            <w:r w:rsidR="00285381">
              <w:rPr>
                <w:rFonts w:ascii="Arial" w:hAnsi="Arial" w:cs="Arial"/>
                <w:b/>
              </w:rPr>
              <w:t>2</w:t>
            </w:r>
          </w:p>
        </w:tc>
      </w:tr>
      <w:tr w:rsidR="00024164" w:rsidRPr="00403D69" w14:paraId="31F8D5AC" w14:textId="77777777" w:rsidTr="00F14AEF">
        <w:trPr>
          <w:trHeight w:val="566"/>
        </w:trPr>
        <w:tc>
          <w:tcPr>
            <w:tcW w:w="4450" w:type="pct"/>
            <w:shd w:val="clear" w:color="auto" w:fill="auto"/>
          </w:tcPr>
          <w:p w14:paraId="345E9C6F" w14:textId="77777777" w:rsidR="00024164" w:rsidRPr="00B60639" w:rsidRDefault="00024164" w:rsidP="00B32847">
            <w:pPr>
              <w:spacing w:line="360" w:lineRule="auto"/>
              <w:ind w:left="709"/>
              <w:rPr>
                <w:rFonts w:ascii="Arial" w:hAnsi="Arial" w:cs="Arial"/>
                <w:b/>
                <w:bCs/>
              </w:rPr>
            </w:pPr>
            <w:r>
              <w:rPr>
                <w:rFonts w:ascii="Arial" w:hAnsi="Arial" w:cs="Arial"/>
                <w:b/>
                <w:bCs/>
              </w:rPr>
              <w:t>B. Objetivo</w:t>
            </w:r>
          </w:p>
        </w:tc>
        <w:tc>
          <w:tcPr>
            <w:tcW w:w="550" w:type="pct"/>
            <w:shd w:val="clear" w:color="auto" w:fill="auto"/>
          </w:tcPr>
          <w:p w14:paraId="2CA43102" w14:textId="299FD6C2" w:rsidR="00024164" w:rsidRPr="00403D69" w:rsidRDefault="00124509" w:rsidP="0081275A">
            <w:pPr>
              <w:spacing w:line="360" w:lineRule="auto"/>
              <w:jc w:val="center"/>
              <w:rPr>
                <w:rFonts w:ascii="Arial" w:hAnsi="Arial" w:cs="Arial"/>
                <w:b/>
              </w:rPr>
            </w:pPr>
            <w:r>
              <w:rPr>
                <w:rFonts w:ascii="Arial" w:hAnsi="Arial" w:cs="Arial"/>
                <w:b/>
              </w:rPr>
              <w:t>1</w:t>
            </w:r>
            <w:r w:rsidR="00285381">
              <w:rPr>
                <w:rFonts w:ascii="Arial" w:hAnsi="Arial" w:cs="Arial"/>
                <w:b/>
              </w:rPr>
              <w:t>3</w:t>
            </w:r>
          </w:p>
        </w:tc>
      </w:tr>
      <w:tr w:rsidR="00024164" w:rsidRPr="00403D69" w14:paraId="36E54487" w14:textId="77777777" w:rsidTr="00F14AEF">
        <w:trPr>
          <w:trHeight w:val="560"/>
        </w:trPr>
        <w:tc>
          <w:tcPr>
            <w:tcW w:w="4450" w:type="pct"/>
            <w:shd w:val="clear" w:color="auto" w:fill="auto"/>
          </w:tcPr>
          <w:p w14:paraId="3229E6F3" w14:textId="77777777" w:rsidR="00024164" w:rsidRDefault="00024164" w:rsidP="00B32847">
            <w:pPr>
              <w:spacing w:line="360" w:lineRule="auto"/>
              <w:ind w:left="709"/>
              <w:rPr>
                <w:rFonts w:ascii="Arial" w:hAnsi="Arial" w:cs="Arial"/>
                <w:b/>
                <w:bCs/>
              </w:rPr>
            </w:pPr>
            <w:r w:rsidRPr="00403D69">
              <w:rPr>
                <w:rFonts w:ascii="Arial" w:hAnsi="Arial" w:cs="Arial"/>
                <w:b/>
                <w:bCs/>
              </w:rPr>
              <w:t>C. Alcance</w:t>
            </w:r>
          </w:p>
        </w:tc>
        <w:tc>
          <w:tcPr>
            <w:tcW w:w="550" w:type="pct"/>
            <w:shd w:val="clear" w:color="auto" w:fill="auto"/>
          </w:tcPr>
          <w:p w14:paraId="0C8DCC5A" w14:textId="1BFB70DE" w:rsidR="00024164" w:rsidRPr="00403D69" w:rsidRDefault="00124509" w:rsidP="00B32847">
            <w:pPr>
              <w:spacing w:line="360" w:lineRule="auto"/>
              <w:jc w:val="center"/>
              <w:rPr>
                <w:rFonts w:ascii="Arial" w:hAnsi="Arial" w:cs="Arial"/>
                <w:b/>
              </w:rPr>
            </w:pPr>
            <w:r>
              <w:rPr>
                <w:rFonts w:ascii="Arial" w:hAnsi="Arial" w:cs="Arial"/>
                <w:b/>
              </w:rPr>
              <w:t>1</w:t>
            </w:r>
            <w:r w:rsidR="00285381">
              <w:rPr>
                <w:rFonts w:ascii="Arial" w:hAnsi="Arial" w:cs="Arial"/>
                <w:b/>
              </w:rPr>
              <w:t>3</w:t>
            </w:r>
          </w:p>
        </w:tc>
      </w:tr>
      <w:tr w:rsidR="00024164" w:rsidRPr="00403D69" w14:paraId="140623C8" w14:textId="77777777" w:rsidTr="00F14AEF">
        <w:trPr>
          <w:trHeight w:val="575"/>
        </w:trPr>
        <w:tc>
          <w:tcPr>
            <w:tcW w:w="4450" w:type="pct"/>
            <w:shd w:val="clear" w:color="auto" w:fill="auto"/>
          </w:tcPr>
          <w:p w14:paraId="1482D2DA" w14:textId="77777777" w:rsidR="00024164" w:rsidRDefault="00024164" w:rsidP="00B3284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50" w:type="pct"/>
            <w:shd w:val="clear" w:color="auto" w:fill="auto"/>
          </w:tcPr>
          <w:p w14:paraId="79DFA692" w14:textId="63085652" w:rsidR="00024164" w:rsidRPr="00403D69" w:rsidRDefault="00124509" w:rsidP="00B32847">
            <w:pPr>
              <w:spacing w:line="360" w:lineRule="auto"/>
              <w:jc w:val="center"/>
              <w:rPr>
                <w:rFonts w:ascii="Arial" w:hAnsi="Arial" w:cs="Arial"/>
                <w:b/>
              </w:rPr>
            </w:pPr>
            <w:r>
              <w:rPr>
                <w:rFonts w:ascii="Arial" w:hAnsi="Arial" w:cs="Arial"/>
                <w:b/>
              </w:rPr>
              <w:t>1</w:t>
            </w:r>
            <w:r w:rsidR="00285381">
              <w:rPr>
                <w:rFonts w:ascii="Arial" w:hAnsi="Arial" w:cs="Arial"/>
                <w:b/>
              </w:rPr>
              <w:t>3</w:t>
            </w:r>
          </w:p>
        </w:tc>
      </w:tr>
      <w:tr w:rsidR="00024164" w:rsidRPr="00403D69" w14:paraId="4B3F7C92" w14:textId="77777777" w:rsidTr="00F14AEF">
        <w:trPr>
          <w:trHeight w:val="575"/>
        </w:trPr>
        <w:tc>
          <w:tcPr>
            <w:tcW w:w="4450" w:type="pct"/>
            <w:shd w:val="clear" w:color="auto" w:fill="auto"/>
          </w:tcPr>
          <w:p w14:paraId="4A976322" w14:textId="77777777" w:rsidR="00024164" w:rsidRPr="00403D69" w:rsidRDefault="00024164" w:rsidP="00B3284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2CC2E106" w14:textId="1A4CB268" w:rsidR="00024164" w:rsidRDefault="00124509" w:rsidP="00B32847">
            <w:pPr>
              <w:spacing w:line="360" w:lineRule="auto"/>
              <w:jc w:val="center"/>
              <w:rPr>
                <w:rFonts w:ascii="Arial" w:hAnsi="Arial" w:cs="Arial"/>
                <w:b/>
              </w:rPr>
            </w:pPr>
            <w:r>
              <w:rPr>
                <w:rFonts w:ascii="Arial" w:hAnsi="Arial" w:cs="Arial"/>
                <w:b/>
              </w:rPr>
              <w:t>1</w:t>
            </w:r>
            <w:r w:rsidR="00285381">
              <w:rPr>
                <w:rFonts w:ascii="Arial" w:hAnsi="Arial" w:cs="Arial"/>
                <w:b/>
              </w:rPr>
              <w:t>5</w:t>
            </w:r>
          </w:p>
        </w:tc>
      </w:tr>
      <w:tr w:rsidR="00024164" w:rsidRPr="00403D69" w14:paraId="1B6BB37C" w14:textId="77777777" w:rsidTr="00F14AEF">
        <w:trPr>
          <w:trHeight w:val="568"/>
        </w:trPr>
        <w:tc>
          <w:tcPr>
            <w:tcW w:w="4450" w:type="pct"/>
            <w:shd w:val="clear" w:color="auto" w:fill="auto"/>
          </w:tcPr>
          <w:p w14:paraId="5D9ABB43" w14:textId="77777777" w:rsidR="00024164" w:rsidRDefault="00024164" w:rsidP="00B3284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40EEB75" w14:textId="53BE8118" w:rsidR="00024164" w:rsidRPr="00403D69" w:rsidRDefault="00124509" w:rsidP="00B32847">
            <w:pPr>
              <w:spacing w:line="360" w:lineRule="auto"/>
              <w:jc w:val="center"/>
              <w:rPr>
                <w:rFonts w:ascii="Arial" w:hAnsi="Arial" w:cs="Arial"/>
                <w:b/>
              </w:rPr>
            </w:pPr>
            <w:r>
              <w:rPr>
                <w:rFonts w:ascii="Arial" w:hAnsi="Arial" w:cs="Arial"/>
                <w:b/>
              </w:rPr>
              <w:t>1</w:t>
            </w:r>
            <w:r w:rsidR="00285381">
              <w:rPr>
                <w:rFonts w:ascii="Arial" w:hAnsi="Arial" w:cs="Arial"/>
                <w:b/>
              </w:rPr>
              <w:t>5</w:t>
            </w:r>
          </w:p>
        </w:tc>
      </w:tr>
      <w:tr w:rsidR="00024164" w:rsidRPr="00403D69" w14:paraId="27B6CCCF" w14:textId="77777777" w:rsidTr="00F14AEF">
        <w:trPr>
          <w:trHeight w:val="563"/>
        </w:trPr>
        <w:tc>
          <w:tcPr>
            <w:tcW w:w="4450" w:type="pct"/>
            <w:shd w:val="clear" w:color="auto" w:fill="auto"/>
          </w:tcPr>
          <w:p w14:paraId="0DD15692" w14:textId="77777777" w:rsidR="00024164" w:rsidRPr="000657CD" w:rsidRDefault="00024164" w:rsidP="00B32847">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50" w:type="pct"/>
            <w:shd w:val="clear" w:color="auto" w:fill="auto"/>
          </w:tcPr>
          <w:p w14:paraId="32F2CD32" w14:textId="577BF056" w:rsidR="00024164" w:rsidRPr="00403D69" w:rsidRDefault="00285381" w:rsidP="0081275A">
            <w:pPr>
              <w:spacing w:line="360" w:lineRule="auto"/>
              <w:jc w:val="center"/>
              <w:rPr>
                <w:rFonts w:ascii="Arial" w:hAnsi="Arial" w:cs="Arial"/>
                <w:b/>
              </w:rPr>
            </w:pPr>
            <w:r>
              <w:rPr>
                <w:rFonts w:ascii="Arial" w:hAnsi="Arial" w:cs="Arial"/>
                <w:b/>
              </w:rPr>
              <w:t>18</w:t>
            </w:r>
          </w:p>
        </w:tc>
      </w:tr>
      <w:tr w:rsidR="00024164" w:rsidRPr="00403D69" w14:paraId="07298D45" w14:textId="77777777" w:rsidTr="00F14AEF">
        <w:trPr>
          <w:trHeight w:val="351"/>
        </w:trPr>
        <w:tc>
          <w:tcPr>
            <w:tcW w:w="4450" w:type="pct"/>
            <w:shd w:val="clear" w:color="auto" w:fill="auto"/>
          </w:tcPr>
          <w:p w14:paraId="2ADBEC47" w14:textId="77777777" w:rsidR="00024164" w:rsidRPr="001B3167" w:rsidRDefault="00024164" w:rsidP="00B32847">
            <w:pPr>
              <w:spacing w:line="360" w:lineRule="auto"/>
              <w:rPr>
                <w:rFonts w:ascii="Arial" w:hAnsi="Arial" w:cs="Arial"/>
                <w:b/>
                <w:bCs/>
              </w:rPr>
            </w:pPr>
            <w:r w:rsidRPr="001B3167">
              <w:rPr>
                <w:rFonts w:ascii="Arial" w:hAnsi="Arial" w:cs="Arial"/>
                <w:b/>
                <w:bCs/>
              </w:rPr>
              <w:t>II.2. CUMPLIMIENTO DE DISPOSICIONES LEGALES Y NORMATIVAS</w:t>
            </w:r>
          </w:p>
        </w:tc>
        <w:tc>
          <w:tcPr>
            <w:tcW w:w="550" w:type="pct"/>
            <w:shd w:val="clear" w:color="auto" w:fill="auto"/>
          </w:tcPr>
          <w:p w14:paraId="520439C8" w14:textId="51A8C17A" w:rsidR="00024164" w:rsidRPr="00403D69" w:rsidRDefault="00285381" w:rsidP="00B32847">
            <w:pPr>
              <w:spacing w:line="360" w:lineRule="auto"/>
              <w:jc w:val="center"/>
              <w:rPr>
                <w:rFonts w:ascii="Arial" w:hAnsi="Arial" w:cs="Arial"/>
                <w:b/>
              </w:rPr>
            </w:pPr>
            <w:r>
              <w:rPr>
                <w:rFonts w:ascii="Arial" w:hAnsi="Arial" w:cs="Arial"/>
                <w:b/>
              </w:rPr>
              <w:t>18</w:t>
            </w:r>
          </w:p>
        </w:tc>
      </w:tr>
      <w:tr w:rsidR="00024164" w:rsidRPr="00403D69" w14:paraId="0B7938B2" w14:textId="77777777" w:rsidTr="00F14AEF">
        <w:trPr>
          <w:trHeight w:val="578"/>
        </w:trPr>
        <w:tc>
          <w:tcPr>
            <w:tcW w:w="4450" w:type="pct"/>
            <w:shd w:val="clear" w:color="auto" w:fill="auto"/>
          </w:tcPr>
          <w:p w14:paraId="601D3AD9" w14:textId="77777777" w:rsidR="00024164" w:rsidRDefault="00024164" w:rsidP="00B3284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C678C2B" w14:textId="2016AAAC" w:rsidR="00024164" w:rsidRPr="00403D69" w:rsidRDefault="00285381" w:rsidP="0081275A">
            <w:pPr>
              <w:spacing w:line="360" w:lineRule="auto"/>
              <w:jc w:val="center"/>
              <w:rPr>
                <w:rFonts w:ascii="Arial" w:hAnsi="Arial" w:cs="Arial"/>
                <w:b/>
              </w:rPr>
            </w:pPr>
            <w:r>
              <w:rPr>
                <w:rFonts w:ascii="Arial" w:hAnsi="Arial" w:cs="Arial"/>
                <w:b/>
              </w:rPr>
              <w:t>19</w:t>
            </w:r>
          </w:p>
        </w:tc>
      </w:tr>
      <w:tr w:rsidR="00024164" w:rsidRPr="00403D69" w14:paraId="3B313F8B" w14:textId="77777777" w:rsidTr="00F14AEF">
        <w:trPr>
          <w:trHeight w:val="337"/>
        </w:trPr>
        <w:tc>
          <w:tcPr>
            <w:tcW w:w="4450" w:type="pct"/>
            <w:shd w:val="clear" w:color="auto" w:fill="auto"/>
          </w:tcPr>
          <w:p w14:paraId="4480CDCB" w14:textId="77777777" w:rsidR="00024164" w:rsidRDefault="00024164" w:rsidP="00B3284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50" w:type="pct"/>
            <w:shd w:val="clear" w:color="auto" w:fill="auto"/>
          </w:tcPr>
          <w:p w14:paraId="731673A1" w14:textId="5F65EF07" w:rsidR="00024164" w:rsidRDefault="00285381" w:rsidP="00B32847">
            <w:pPr>
              <w:spacing w:line="360" w:lineRule="auto"/>
              <w:jc w:val="center"/>
              <w:rPr>
                <w:rFonts w:ascii="Arial" w:hAnsi="Arial" w:cs="Arial"/>
                <w:b/>
              </w:rPr>
            </w:pPr>
            <w:r>
              <w:rPr>
                <w:rFonts w:ascii="Arial" w:hAnsi="Arial" w:cs="Arial"/>
                <w:b/>
              </w:rPr>
              <w:t>19</w:t>
            </w:r>
          </w:p>
          <w:p w14:paraId="1C63C961" w14:textId="2EE06F31" w:rsidR="00E24DB0" w:rsidRPr="00E24DB0" w:rsidRDefault="00E24DB0" w:rsidP="00B32847">
            <w:pPr>
              <w:spacing w:line="360" w:lineRule="auto"/>
              <w:jc w:val="center"/>
              <w:rPr>
                <w:rFonts w:ascii="Arial" w:hAnsi="Arial" w:cs="Arial"/>
                <w:b/>
                <w:sz w:val="10"/>
                <w:szCs w:val="10"/>
              </w:rPr>
            </w:pPr>
          </w:p>
        </w:tc>
      </w:tr>
      <w:tr w:rsidR="00024164" w:rsidRPr="001B3167" w14:paraId="57AA664B" w14:textId="77777777" w:rsidTr="00F14AEF">
        <w:trPr>
          <w:trHeight w:val="860"/>
        </w:trPr>
        <w:tc>
          <w:tcPr>
            <w:tcW w:w="4450" w:type="pct"/>
            <w:shd w:val="clear" w:color="auto" w:fill="auto"/>
          </w:tcPr>
          <w:p w14:paraId="6B5F7EE7" w14:textId="77777777" w:rsidR="00024164" w:rsidRPr="001B3167" w:rsidRDefault="00024164" w:rsidP="00B32847">
            <w:pPr>
              <w:pStyle w:val="Prrafodelista"/>
              <w:numPr>
                <w:ilvl w:val="0"/>
                <w:numId w:val="4"/>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50" w:type="pct"/>
            <w:shd w:val="clear" w:color="auto" w:fill="auto"/>
          </w:tcPr>
          <w:p w14:paraId="499441BA" w14:textId="4EC0D269" w:rsidR="00024164" w:rsidRPr="001B3167" w:rsidRDefault="00285381" w:rsidP="00B32847">
            <w:pPr>
              <w:spacing w:line="276" w:lineRule="auto"/>
              <w:jc w:val="center"/>
              <w:rPr>
                <w:rFonts w:ascii="Arial" w:hAnsi="Arial" w:cs="Arial"/>
                <w:b/>
              </w:rPr>
            </w:pPr>
            <w:r>
              <w:rPr>
                <w:rFonts w:ascii="Arial" w:hAnsi="Arial" w:cs="Arial"/>
                <w:b/>
              </w:rPr>
              <w:t>19</w:t>
            </w:r>
          </w:p>
        </w:tc>
      </w:tr>
      <w:tr w:rsidR="00F11641" w:rsidRPr="001B3167" w14:paraId="2F1F3548" w14:textId="77777777" w:rsidTr="00F14AEF">
        <w:trPr>
          <w:trHeight w:val="860"/>
        </w:trPr>
        <w:tc>
          <w:tcPr>
            <w:tcW w:w="4450" w:type="pct"/>
            <w:shd w:val="clear" w:color="auto" w:fill="auto"/>
          </w:tcPr>
          <w:p w14:paraId="1D1A0FB6" w14:textId="3619CBB2" w:rsidR="00F11641" w:rsidRPr="00421D4B" w:rsidRDefault="00F11641" w:rsidP="00B32847">
            <w:pPr>
              <w:pStyle w:val="Prrafodelista"/>
              <w:numPr>
                <w:ilvl w:val="0"/>
                <w:numId w:val="4"/>
              </w:numPr>
              <w:spacing w:after="180" w:line="276"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50" w:type="pct"/>
            <w:shd w:val="clear" w:color="auto" w:fill="auto"/>
          </w:tcPr>
          <w:p w14:paraId="0BD96C5F" w14:textId="4670FFA0" w:rsidR="00F11641" w:rsidRDefault="00F11641" w:rsidP="00B32847">
            <w:pPr>
              <w:spacing w:line="276" w:lineRule="auto"/>
              <w:jc w:val="center"/>
              <w:rPr>
                <w:rFonts w:ascii="Arial" w:hAnsi="Arial" w:cs="Arial"/>
                <w:b/>
              </w:rPr>
            </w:pPr>
            <w:r>
              <w:rPr>
                <w:rFonts w:ascii="Arial" w:hAnsi="Arial" w:cs="Arial"/>
                <w:b/>
              </w:rPr>
              <w:t>21</w:t>
            </w:r>
          </w:p>
        </w:tc>
      </w:tr>
      <w:tr w:rsidR="00024164" w:rsidRPr="00403D69" w14:paraId="69F4CB8C" w14:textId="77777777" w:rsidTr="00F14AEF">
        <w:trPr>
          <w:trHeight w:val="469"/>
        </w:trPr>
        <w:tc>
          <w:tcPr>
            <w:tcW w:w="4450" w:type="pct"/>
            <w:shd w:val="clear" w:color="auto" w:fill="auto"/>
          </w:tcPr>
          <w:p w14:paraId="31B47023" w14:textId="6BE849D5" w:rsidR="00024164" w:rsidRPr="00032EC2" w:rsidRDefault="00024164" w:rsidP="00B32847">
            <w:pPr>
              <w:spacing w:line="360" w:lineRule="auto"/>
              <w:jc w:val="both"/>
              <w:rPr>
                <w:rFonts w:ascii="Arial" w:hAnsi="Arial" w:cs="Arial"/>
                <w:b/>
                <w:bCs/>
              </w:rPr>
            </w:pPr>
            <w:r>
              <w:rPr>
                <w:rFonts w:ascii="Arial" w:hAnsi="Arial" w:cs="Arial"/>
                <w:b/>
                <w:bCs/>
              </w:rPr>
              <w:t>III.</w:t>
            </w:r>
            <w:r w:rsidR="002F6B25">
              <w:rPr>
                <w:rFonts w:ascii="Arial" w:hAnsi="Arial" w:cs="Arial"/>
                <w:b/>
                <w:bCs/>
              </w:rPr>
              <w:t xml:space="preserve"> DICTÁMENES</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50" w:type="pct"/>
            <w:shd w:val="clear" w:color="auto" w:fill="auto"/>
          </w:tcPr>
          <w:p w14:paraId="48A41695" w14:textId="0EAECC5D" w:rsidR="00024164" w:rsidRDefault="00024164" w:rsidP="0081275A">
            <w:pPr>
              <w:jc w:val="center"/>
              <w:rPr>
                <w:rFonts w:ascii="Arial" w:hAnsi="Arial" w:cs="Arial"/>
                <w:b/>
              </w:rPr>
            </w:pPr>
            <w:r>
              <w:rPr>
                <w:rFonts w:ascii="Arial" w:hAnsi="Arial" w:cs="Arial"/>
                <w:b/>
              </w:rPr>
              <w:t>2</w:t>
            </w:r>
            <w:r w:rsidR="00285381">
              <w:rPr>
                <w:rFonts w:ascii="Arial" w:hAnsi="Arial" w:cs="Arial"/>
                <w:b/>
              </w:rPr>
              <w:t>2</w:t>
            </w:r>
          </w:p>
          <w:p w14:paraId="723EB00D" w14:textId="33972646" w:rsidR="009E6A61" w:rsidRPr="00BF5F84" w:rsidRDefault="009E6A61" w:rsidP="0081275A">
            <w:pPr>
              <w:jc w:val="center"/>
              <w:rPr>
                <w:rFonts w:ascii="Arial" w:hAnsi="Arial" w:cs="Arial"/>
                <w:b/>
              </w:rPr>
            </w:pPr>
          </w:p>
        </w:tc>
      </w:tr>
      <w:bookmarkEnd w:id="0"/>
    </w:tbl>
    <w:p w14:paraId="306142DA" w14:textId="77777777" w:rsidR="003A2C42" w:rsidRDefault="003A2C42" w:rsidP="00B32847">
      <w:pPr>
        <w:rPr>
          <w:rFonts w:ascii="Arial" w:hAnsi="Arial" w:cs="Arial"/>
          <w:b/>
          <w:bCs/>
        </w:rPr>
      </w:pPr>
      <w:r>
        <w:rPr>
          <w:rFonts w:ascii="Arial" w:hAnsi="Arial" w:cs="Arial"/>
          <w:b/>
          <w:bCs/>
        </w:rPr>
        <w:br w:type="page"/>
      </w:r>
    </w:p>
    <w:p w14:paraId="3754B207" w14:textId="6FC9EBA0" w:rsidR="00235244" w:rsidRDefault="00235244" w:rsidP="00B32847">
      <w:pPr>
        <w:spacing w:line="360" w:lineRule="auto"/>
        <w:rPr>
          <w:rFonts w:ascii="Arial" w:hAnsi="Arial" w:cs="Arial"/>
          <w:b/>
          <w:bCs/>
        </w:rPr>
      </w:pPr>
      <w:r w:rsidRPr="00A05588">
        <w:rPr>
          <w:rFonts w:ascii="Arial" w:hAnsi="Arial" w:cs="Arial"/>
          <w:b/>
          <w:bCs/>
        </w:rPr>
        <w:lastRenderedPageBreak/>
        <w:t>INTRODUCCIÓN</w:t>
      </w:r>
    </w:p>
    <w:p w14:paraId="473E8598" w14:textId="77777777" w:rsidR="00235244" w:rsidRPr="00E24DB0" w:rsidRDefault="00235244" w:rsidP="00B32847">
      <w:pPr>
        <w:spacing w:line="360" w:lineRule="auto"/>
        <w:rPr>
          <w:rFonts w:ascii="Arial" w:hAnsi="Arial" w:cs="Arial"/>
          <w:b/>
          <w:bCs/>
          <w:sz w:val="18"/>
          <w:szCs w:val="18"/>
        </w:rPr>
      </w:pPr>
    </w:p>
    <w:p w14:paraId="4497E3E5" w14:textId="59D0010C" w:rsidR="00235244" w:rsidRDefault="00235244" w:rsidP="00B32847">
      <w:pPr>
        <w:spacing w:line="360" w:lineRule="auto"/>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D0584F">
        <w:rPr>
          <w:rFonts w:ascii="Arial" w:hAnsi="Arial" w:cs="Arial"/>
          <w:b/>
        </w:rPr>
        <w:t>Instituto para el Desarrollo del Pueblo Maya y las Comunidades Indígenas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E24DB0" w:rsidRDefault="00235244" w:rsidP="00B32847">
      <w:pPr>
        <w:spacing w:line="360" w:lineRule="auto"/>
        <w:jc w:val="both"/>
        <w:rPr>
          <w:rFonts w:ascii="Arial" w:hAnsi="Arial" w:cs="Arial"/>
          <w:sz w:val="18"/>
          <w:szCs w:val="18"/>
        </w:rPr>
      </w:pPr>
    </w:p>
    <w:p w14:paraId="590B8051" w14:textId="7A3F1F07" w:rsidR="00235244" w:rsidRPr="002013D4" w:rsidRDefault="00235244" w:rsidP="00B32847">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sidRPr="00E01DFC">
        <w:rPr>
          <w:rFonts w:ascii="Arial" w:hAnsi="Arial" w:cs="Arial"/>
        </w:rPr>
        <w:t>derivado del análisis de la Cuenta Pública a efecto de poder rendir el presente informe a esta H. XVI</w:t>
      </w:r>
      <w:r w:rsidR="004E2097">
        <w:rPr>
          <w:rFonts w:ascii="Arial" w:hAnsi="Arial" w:cs="Arial"/>
        </w:rPr>
        <w:t>I</w:t>
      </w:r>
      <w:r w:rsidRPr="00E01DFC">
        <w:rPr>
          <w:rFonts w:ascii="Arial" w:hAnsi="Arial" w:cs="Arial"/>
        </w:rPr>
        <w:t xml:space="preserve">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E24DB0" w:rsidRDefault="00235244" w:rsidP="00B32847">
      <w:pPr>
        <w:spacing w:line="360" w:lineRule="auto"/>
        <w:jc w:val="both"/>
        <w:rPr>
          <w:rFonts w:ascii="Arial" w:hAnsi="Arial" w:cs="Arial"/>
          <w:sz w:val="18"/>
          <w:szCs w:val="18"/>
        </w:rPr>
      </w:pPr>
    </w:p>
    <w:p w14:paraId="0F65F535" w14:textId="03235CAF" w:rsidR="00235244" w:rsidRPr="00971AFA" w:rsidRDefault="00235244" w:rsidP="00B32847">
      <w:pPr>
        <w:spacing w:line="360" w:lineRule="auto"/>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D0584F">
        <w:rPr>
          <w:rFonts w:ascii="Arial" w:hAnsi="Arial" w:cs="Arial"/>
          <w:b/>
        </w:rPr>
        <w:t>Instituto para el Desarrollo del Pueblo Maya y las Comunidades Indígenas del Estado de Quintana Roo</w:t>
      </w:r>
      <w:r w:rsidRPr="002013D4">
        <w:rPr>
          <w:rFonts w:ascii="Arial" w:hAnsi="Arial" w:cs="Arial"/>
        </w:rPr>
        <w:t>,</w:t>
      </w:r>
      <w:r w:rsidRPr="002013D4">
        <w:rPr>
          <w:rFonts w:ascii="Arial" w:hAnsi="Arial" w:cs="Arial"/>
          <w:bCs/>
        </w:rPr>
        <w:t xml:space="preserve"> </w:t>
      </w:r>
      <w:r w:rsidR="000D05BB">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57CAB93" w14:textId="77777777" w:rsidR="00235244" w:rsidRPr="00E24DB0" w:rsidRDefault="00235244" w:rsidP="00B32847">
      <w:pPr>
        <w:spacing w:line="360" w:lineRule="auto"/>
        <w:jc w:val="both"/>
        <w:rPr>
          <w:rFonts w:ascii="Arial" w:hAnsi="Arial" w:cs="Arial"/>
          <w:bCs/>
          <w:sz w:val="18"/>
          <w:szCs w:val="18"/>
        </w:rPr>
      </w:pPr>
    </w:p>
    <w:p w14:paraId="2ACEFE85" w14:textId="756C1541" w:rsidR="00235244" w:rsidRPr="00A05588" w:rsidRDefault="00235244" w:rsidP="00B32847">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D0584F">
        <w:rPr>
          <w:rFonts w:ascii="Arial" w:hAnsi="Arial" w:cs="Arial"/>
          <w:b/>
        </w:rPr>
        <w:t>Instituto para el Desarrollo del Pueblo Maya y las Comunidades Indígenas del Estado de Quintana Roo</w:t>
      </w:r>
      <w:r w:rsidRPr="009879F6">
        <w:rPr>
          <w:rFonts w:ascii="Arial" w:hAnsi="Arial" w:cs="Arial"/>
        </w:rPr>
        <w:t>,</w:t>
      </w:r>
      <w:r w:rsidRPr="009879F6">
        <w:rPr>
          <w:rFonts w:ascii="Arial" w:hAnsi="Arial" w:cs="Arial"/>
          <w:bCs/>
        </w:rPr>
        <w:t xml:space="preserve"> en la integración de la Cuenta Pública, la cual </w:t>
      </w:r>
      <w:r w:rsidR="000D05BB">
        <w:rPr>
          <w:rFonts w:ascii="Arial" w:hAnsi="Arial" w:cs="Arial"/>
          <w:bCs/>
        </w:rPr>
        <w:t>incluye</w:t>
      </w:r>
      <w:r w:rsidRPr="00E01DFC">
        <w:rPr>
          <w:rFonts w:ascii="Arial" w:hAnsi="Arial" w:cs="Arial"/>
          <w:bCs/>
        </w:rPr>
        <w:t xml:space="preserve"> los resultados de las labores administrativas realizadas en el ejercicio fiscal </w:t>
      </w:r>
      <w:r w:rsidR="00292A2D" w:rsidRPr="00E01DFC">
        <w:rPr>
          <w:rFonts w:ascii="Arial" w:hAnsi="Arial" w:cs="Arial"/>
          <w:bCs/>
        </w:rPr>
        <w:t>202</w:t>
      </w:r>
      <w:r w:rsidR="000D05BB">
        <w:rPr>
          <w:rFonts w:ascii="Arial" w:hAnsi="Arial" w:cs="Arial"/>
          <w:bCs/>
        </w:rPr>
        <w:t>2</w:t>
      </w:r>
      <w:r w:rsidRPr="00E01DFC">
        <w:rPr>
          <w:rFonts w:ascii="Arial" w:hAnsi="Arial" w:cs="Arial"/>
          <w:bCs/>
        </w:rPr>
        <w:t>, así</w:t>
      </w:r>
      <w:r w:rsidRPr="009879F6">
        <w:rPr>
          <w:rFonts w:ascii="Arial" w:hAnsi="Arial" w:cs="Arial"/>
          <w:bCs/>
        </w:rPr>
        <w:t xml:space="preserve">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E24DB0" w:rsidRDefault="00235244" w:rsidP="00B32847">
      <w:pPr>
        <w:spacing w:line="360" w:lineRule="auto"/>
        <w:jc w:val="both"/>
        <w:rPr>
          <w:rFonts w:ascii="Arial" w:hAnsi="Arial" w:cs="Arial"/>
          <w:bCs/>
          <w:sz w:val="18"/>
          <w:szCs w:val="18"/>
        </w:rPr>
      </w:pPr>
    </w:p>
    <w:p w14:paraId="41780012" w14:textId="7BBA7F95" w:rsidR="00235244" w:rsidRDefault="00235244" w:rsidP="00B32847">
      <w:pPr>
        <w:spacing w:line="360" w:lineRule="auto"/>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D0584F">
        <w:rPr>
          <w:rFonts w:ascii="Arial" w:hAnsi="Arial" w:cs="Arial"/>
          <w:b/>
        </w:rPr>
        <w:t>Instituto para el Desarrollo del Pueblo Maya y las Comunidades Indígenas del Estado de Quintana Roo</w:t>
      </w:r>
      <w:r>
        <w:rPr>
          <w:rFonts w:ascii="Arial" w:hAnsi="Arial" w:cs="Arial"/>
          <w:b/>
        </w:rPr>
        <w:t>.</w:t>
      </w:r>
    </w:p>
    <w:p w14:paraId="33A77826" w14:textId="77777777" w:rsidR="00235244" w:rsidRPr="00474611" w:rsidRDefault="00235244" w:rsidP="00B32847">
      <w:pPr>
        <w:spacing w:line="360" w:lineRule="auto"/>
        <w:jc w:val="both"/>
        <w:rPr>
          <w:rFonts w:ascii="Arial" w:hAnsi="Arial" w:cs="Arial"/>
          <w:bCs/>
          <w:sz w:val="18"/>
          <w:szCs w:val="18"/>
        </w:rPr>
      </w:pPr>
    </w:p>
    <w:p w14:paraId="022FE02C" w14:textId="208FFA7C" w:rsidR="005539C6" w:rsidRPr="00E56219" w:rsidRDefault="005539C6" w:rsidP="00B32847">
      <w:pPr>
        <w:spacing w:line="360" w:lineRule="auto"/>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sidR="00D0584F">
        <w:rPr>
          <w:rFonts w:ascii="Arial" w:hAnsi="Arial" w:cs="Arial"/>
          <w:b/>
          <w:bCs/>
        </w:rPr>
        <w:t>Instituto para el Desarrollo del Pueblo Maya y las Comunidades Indígenas del Estado de Quintana Roo</w:t>
      </w:r>
      <w:r>
        <w:rPr>
          <w:rFonts w:ascii="Arial" w:hAnsi="Arial" w:cs="Arial"/>
        </w:rPr>
        <w:t xml:space="preserve">, </w:t>
      </w:r>
      <w:r w:rsidRPr="00E56219">
        <w:rPr>
          <w:rFonts w:ascii="Arial" w:hAnsi="Arial" w:cs="Arial"/>
        </w:rPr>
        <w:t xml:space="preserve">correspondiente al ejercicio </w:t>
      </w:r>
      <w:r w:rsidRPr="00E01DFC">
        <w:rPr>
          <w:rFonts w:ascii="Arial" w:hAnsi="Arial" w:cs="Arial"/>
        </w:rPr>
        <w:t xml:space="preserve">fiscal </w:t>
      </w:r>
      <w:r w:rsidR="000D05BB">
        <w:rPr>
          <w:rFonts w:ascii="Arial" w:hAnsi="Arial" w:cs="Arial"/>
        </w:rPr>
        <w:t>2022</w:t>
      </w:r>
      <w:r w:rsidRPr="00E01DFC">
        <w:rPr>
          <w:rFonts w:ascii="Arial" w:hAnsi="Arial" w:cs="Arial"/>
        </w:rPr>
        <w:t>, se encuentra reflejada la obtención de los ingresos y los gastos efectuados de recursos</w:t>
      </w:r>
      <w:r w:rsidR="00F34DC8" w:rsidRPr="00E01DFC">
        <w:rPr>
          <w:rFonts w:ascii="Arial" w:hAnsi="Arial" w:cs="Arial"/>
        </w:rPr>
        <w:t xml:space="preserve"> estatales</w:t>
      </w:r>
      <w:r w:rsidRPr="00E01DFC">
        <w:rPr>
          <w:rFonts w:ascii="Arial" w:hAnsi="Arial" w:cs="Arial"/>
        </w:rPr>
        <w:t>. La Cuenta Pública fue entregada a la Auditoría Superior del Estado</w:t>
      </w:r>
      <w:r w:rsidR="00292A2D" w:rsidRPr="00E01DFC">
        <w:rPr>
          <w:rFonts w:ascii="Arial" w:hAnsi="Arial" w:cs="Arial"/>
        </w:rPr>
        <w:t xml:space="preserve">, </w:t>
      </w:r>
      <w:r w:rsidR="00292A2D" w:rsidRPr="00FA71E0">
        <w:rPr>
          <w:rFonts w:ascii="Arial" w:hAnsi="Arial" w:cs="Arial"/>
        </w:rPr>
        <w:t>en fecha</w:t>
      </w:r>
      <w:r w:rsidR="00FA71E0" w:rsidRPr="00FA71E0">
        <w:rPr>
          <w:rFonts w:ascii="Arial" w:hAnsi="Arial" w:cs="Arial"/>
        </w:rPr>
        <w:t xml:space="preserve"> 25 de abril de 2023, con oficio número</w:t>
      </w:r>
      <w:r w:rsidRPr="00FA71E0">
        <w:rPr>
          <w:rFonts w:ascii="Arial" w:hAnsi="Arial" w:cs="Arial"/>
        </w:rPr>
        <w:t xml:space="preserve"> </w:t>
      </w:r>
      <w:r w:rsidR="00FA71E0" w:rsidRPr="00FA71E0">
        <w:rPr>
          <w:rFonts w:ascii="Arial" w:hAnsi="Arial" w:cs="Arial"/>
        </w:rPr>
        <w:t>INMAYA/DG/0319/IV/2023</w:t>
      </w:r>
      <w:r w:rsidRPr="00FA71E0">
        <w:rPr>
          <w:rFonts w:ascii="Arial" w:hAnsi="Arial" w:cs="Arial"/>
        </w:rPr>
        <w:t>.</w:t>
      </w:r>
    </w:p>
    <w:p w14:paraId="6A20B38D" w14:textId="77777777" w:rsidR="00235244" w:rsidRPr="00474611" w:rsidRDefault="00235244" w:rsidP="00B32847">
      <w:pPr>
        <w:tabs>
          <w:tab w:val="left" w:pos="9498"/>
        </w:tabs>
        <w:spacing w:line="360" w:lineRule="auto"/>
        <w:jc w:val="both"/>
        <w:rPr>
          <w:rFonts w:ascii="Arial" w:hAnsi="Arial" w:cs="Arial"/>
          <w:bCs/>
          <w:sz w:val="18"/>
          <w:szCs w:val="18"/>
        </w:rPr>
      </w:pPr>
    </w:p>
    <w:p w14:paraId="03952AC0" w14:textId="6DF88DCA" w:rsidR="00235244" w:rsidRPr="00980F59" w:rsidRDefault="00235244" w:rsidP="00B32847">
      <w:pPr>
        <w:spacing w:line="360" w:lineRule="auto"/>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01DFC">
        <w:rPr>
          <w:rFonts w:ascii="Arial" w:hAnsi="Arial" w:cs="Arial"/>
          <w:bCs/>
        </w:rPr>
        <w:t xml:space="preserve">aprobó en fecha </w:t>
      </w:r>
      <w:r w:rsidR="00930B2F" w:rsidRPr="00E01DFC">
        <w:rPr>
          <w:rFonts w:ascii="Arial" w:hAnsi="Arial" w:cs="Arial"/>
          <w:bCs/>
        </w:rPr>
        <w:t xml:space="preserve">15 de </w:t>
      </w:r>
      <w:r w:rsidR="003424A8">
        <w:rPr>
          <w:rFonts w:ascii="Arial" w:hAnsi="Arial" w:cs="Arial"/>
          <w:bCs/>
        </w:rPr>
        <w:t>marzo</w:t>
      </w:r>
      <w:r w:rsidR="00930B2F" w:rsidRPr="00E01DFC">
        <w:rPr>
          <w:rFonts w:ascii="Arial" w:hAnsi="Arial" w:cs="Arial"/>
          <w:bCs/>
        </w:rPr>
        <w:t xml:space="preserve"> de 202</w:t>
      </w:r>
      <w:r w:rsidR="003424A8">
        <w:rPr>
          <w:rFonts w:ascii="Arial" w:hAnsi="Arial" w:cs="Arial"/>
          <w:bCs/>
        </w:rPr>
        <w:t>3</w:t>
      </w:r>
      <w:r w:rsidRPr="00E01DFC">
        <w:rPr>
          <w:rFonts w:ascii="Arial" w:hAnsi="Arial" w:cs="Arial"/>
          <w:bCs/>
        </w:rPr>
        <w:t xml:space="preserve"> mediante acuerdo administrativo, el Programa Anual de Auditorías, Visitas e Inspecciones (PAAVI), correspondiente al año 20</w:t>
      </w:r>
      <w:r w:rsidR="00930B2F" w:rsidRPr="00E01DFC">
        <w:rPr>
          <w:rFonts w:ascii="Arial" w:hAnsi="Arial" w:cs="Arial"/>
          <w:bCs/>
        </w:rPr>
        <w:t>2</w:t>
      </w:r>
      <w:r w:rsidR="003424A8">
        <w:rPr>
          <w:rFonts w:ascii="Arial" w:hAnsi="Arial" w:cs="Arial"/>
          <w:bCs/>
        </w:rPr>
        <w:t>3</w:t>
      </w:r>
      <w:r w:rsidRPr="00E01DFC">
        <w:rPr>
          <w:rFonts w:ascii="Arial" w:hAnsi="Arial" w:cs="Arial"/>
          <w:bCs/>
        </w:rPr>
        <w:t>,</w:t>
      </w:r>
      <w:r w:rsidRPr="00E56219">
        <w:rPr>
          <w:rFonts w:ascii="Arial" w:hAnsi="Arial" w:cs="Arial"/>
          <w:bCs/>
        </w:rPr>
        <w:t xml:space="preserve"> para la fiscalización superior de la Cuenta </w:t>
      </w:r>
      <w:r w:rsidRPr="00E01DFC">
        <w:rPr>
          <w:rFonts w:ascii="Arial" w:hAnsi="Arial" w:cs="Arial"/>
          <w:bCs/>
        </w:rPr>
        <w:t>Públ</w:t>
      </w:r>
      <w:r w:rsidR="00930B2F" w:rsidRPr="00E01DFC">
        <w:rPr>
          <w:rFonts w:ascii="Arial" w:hAnsi="Arial" w:cs="Arial"/>
          <w:bCs/>
        </w:rPr>
        <w:t>ica 202</w:t>
      </w:r>
      <w:r w:rsidR="003424A8">
        <w:rPr>
          <w:rFonts w:ascii="Arial" w:hAnsi="Arial" w:cs="Arial"/>
          <w:bCs/>
        </w:rPr>
        <w:t>2</w:t>
      </w:r>
      <w:r w:rsidRPr="00E01DFC">
        <w:rPr>
          <w:rFonts w:ascii="Arial" w:hAnsi="Arial" w:cs="Arial"/>
          <w:bCs/>
        </w:rPr>
        <w:t>, el</w:t>
      </w:r>
      <w:r w:rsidRPr="00E56219">
        <w:rPr>
          <w:rFonts w:ascii="Arial" w:hAnsi="Arial" w:cs="Arial"/>
          <w:bCs/>
        </w:rPr>
        <w:t xml:space="preserve"> cual fue expedido y publicado en el portal web de la Auditoría Superior</w:t>
      </w:r>
      <w:r w:rsidRPr="00094667">
        <w:rPr>
          <w:rFonts w:ascii="Arial" w:hAnsi="Arial" w:cs="Arial"/>
          <w:bCs/>
        </w:rPr>
        <w:t xml:space="preserve"> del Estado de Quintana Roo.</w:t>
      </w:r>
    </w:p>
    <w:p w14:paraId="43C0E404" w14:textId="77777777" w:rsidR="00235244" w:rsidRPr="00474611" w:rsidRDefault="00235244" w:rsidP="00B32847">
      <w:pPr>
        <w:spacing w:line="360" w:lineRule="auto"/>
        <w:jc w:val="both"/>
        <w:rPr>
          <w:rFonts w:ascii="Arial" w:hAnsi="Arial" w:cs="Arial"/>
          <w:sz w:val="18"/>
          <w:szCs w:val="18"/>
        </w:rPr>
      </w:pPr>
    </w:p>
    <w:p w14:paraId="6F0C11F6" w14:textId="01447292" w:rsidR="00235244" w:rsidRPr="00A05588" w:rsidRDefault="00235244" w:rsidP="00B32847">
      <w:pPr>
        <w:spacing w:line="360" w:lineRule="auto"/>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12393F">
        <w:rPr>
          <w:rFonts w:ascii="Arial" w:hAnsi="Arial" w:cs="Arial"/>
        </w:rPr>
        <w:t xml:space="preserve"> </w:t>
      </w:r>
      <w:r w:rsidRPr="00EC4C04">
        <w:rPr>
          <w:rFonts w:ascii="Arial" w:hAnsi="Arial" w:cs="Arial"/>
        </w:rPr>
        <w:t xml:space="preserve">16, 17, 19 fracciones I, VI, VII, VIII, XII, XV, XXVI y XXVIII, 22 en su último párrafo, </w:t>
      </w:r>
      <w:r w:rsidR="003424A8">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4"/>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w:t>
      </w:r>
      <w:r w:rsidRPr="00E01DFC">
        <w:rPr>
          <w:rFonts w:ascii="Arial" w:hAnsi="Arial" w:cs="Arial"/>
        </w:rPr>
        <w:t>Cuenta Pública</w:t>
      </w:r>
      <w:r w:rsidRPr="00E01DFC">
        <w:rPr>
          <w:rFonts w:ascii="Arial" w:hAnsi="Arial" w:cs="Arial"/>
          <w:bCs/>
        </w:rPr>
        <w:t xml:space="preserve"> del </w:t>
      </w:r>
      <w:r w:rsidR="00D0584F">
        <w:rPr>
          <w:rFonts w:ascii="Arial" w:hAnsi="Arial" w:cs="Arial"/>
          <w:b/>
        </w:rPr>
        <w:t>Instituto para el Desarrollo del Pueblo Maya y las Comunidades Indígenas del Estado de Quintana Roo</w:t>
      </w:r>
      <w:r w:rsidRPr="00E01DFC">
        <w:rPr>
          <w:rFonts w:ascii="Arial" w:hAnsi="Arial" w:cs="Arial"/>
        </w:rPr>
        <w:t>, correspondiente al</w:t>
      </w:r>
      <w:r w:rsidRPr="00E01DFC">
        <w:rPr>
          <w:rFonts w:ascii="Arial" w:hAnsi="Arial" w:cs="Arial"/>
          <w:bCs/>
        </w:rPr>
        <w:t xml:space="preserve"> ejercicio fiscal </w:t>
      </w:r>
      <w:r w:rsidR="00930B2F" w:rsidRPr="00E01DFC">
        <w:rPr>
          <w:rFonts w:ascii="Arial" w:hAnsi="Arial" w:cs="Arial"/>
          <w:bCs/>
        </w:rPr>
        <w:t>202</w:t>
      </w:r>
      <w:r w:rsidR="00AD162D">
        <w:rPr>
          <w:rFonts w:ascii="Arial" w:hAnsi="Arial" w:cs="Arial"/>
          <w:bCs/>
        </w:rPr>
        <w:t>2</w:t>
      </w:r>
      <w:r w:rsidRPr="00E01DFC">
        <w:rPr>
          <w:rFonts w:ascii="Arial" w:hAnsi="Arial" w:cs="Arial"/>
        </w:rPr>
        <w:t>.</w:t>
      </w:r>
    </w:p>
    <w:p w14:paraId="29036C95" w14:textId="1A023CFF" w:rsidR="00235244" w:rsidRPr="00A05588" w:rsidRDefault="00235244" w:rsidP="00B32847">
      <w:pPr>
        <w:spacing w:line="360" w:lineRule="auto"/>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E24DB0" w:rsidRDefault="00235244" w:rsidP="00B32847">
      <w:pPr>
        <w:spacing w:line="360" w:lineRule="auto"/>
        <w:rPr>
          <w:rFonts w:ascii="Arial" w:hAnsi="Arial" w:cs="Arial"/>
          <w:b/>
          <w:bCs/>
        </w:rPr>
      </w:pPr>
    </w:p>
    <w:p w14:paraId="7DB44508" w14:textId="77777777" w:rsidR="00235244" w:rsidRDefault="00235244" w:rsidP="00B32847">
      <w:pPr>
        <w:spacing w:line="360" w:lineRule="auto"/>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E24DB0" w:rsidRDefault="00235244" w:rsidP="00B32847">
      <w:pPr>
        <w:spacing w:line="360" w:lineRule="auto"/>
        <w:jc w:val="both"/>
        <w:rPr>
          <w:rFonts w:ascii="Arial" w:hAnsi="Arial" w:cs="Arial"/>
          <w:b/>
        </w:rPr>
      </w:pPr>
    </w:p>
    <w:p w14:paraId="56718281" w14:textId="77777777" w:rsidR="00C32DB2" w:rsidRPr="008451F9" w:rsidRDefault="00C32DB2" w:rsidP="00B32847">
      <w:pPr>
        <w:spacing w:line="360" w:lineRule="auto"/>
        <w:jc w:val="both"/>
        <w:rPr>
          <w:rFonts w:ascii="Arial" w:hAnsi="Arial" w:cs="Arial"/>
        </w:rPr>
      </w:pPr>
      <w:r w:rsidRPr="008451F9">
        <w:rPr>
          <w:rFonts w:ascii="Arial" w:hAnsi="Arial" w:cs="Arial"/>
        </w:rPr>
        <w:t xml:space="preserve">El </w:t>
      </w:r>
      <w:r w:rsidRPr="008451F9">
        <w:rPr>
          <w:rFonts w:ascii="Arial" w:hAnsi="Arial" w:cs="Arial"/>
          <w:b/>
          <w:bCs/>
        </w:rPr>
        <w:t>Instituto para el Desarrollo del Pueblo Maya y las Comunidades Indígenas del Estado de Quintana Roo</w:t>
      </w:r>
      <w:r w:rsidRPr="008451F9">
        <w:rPr>
          <w:rFonts w:ascii="Arial" w:hAnsi="Arial" w:cs="Arial"/>
        </w:rPr>
        <w:t xml:space="preserve"> (INMAYA), se constituyó mediante Decreto número 076 publicado en el Periódico Oficial del Estado de Quintana Roo, tomo II, número 74 extraordinario, novena época del 4 de julio de 2017, como un Organismo Público Descentralizado de la Administración Pública del Estado, con personalidad jurídica y patrimonio propio, dotado de autonomía técnica y de gestión, para el cumplimiento de su objeto y atribuciones, sectorizado a la Secretaría de Desarrollo Social, cuyo objetivo es, orientar, coordinar, promover, apoyar, fomentar, dar seguimiento y evaluar los programas, proyectos, estrategias y acciones públicas para el desarrollo integral y sustentable del pueblo maya y las comunidades indígenas; con sede en la ciudad de Chetumal, Quintana Roo, y podrá contar de acuerdo con su capacidad presupuestal, con unidades administrativas y de representación en otras localidades, las cuales se podrán crear o establecer a través de los convenios de coordinación y colaboración que se suscriban con los Ayuntamientos del Estado de Quintana Roo, así como con los organismos públicos, privados y sociales. </w:t>
      </w:r>
    </w:p>
    <w:p w14:paraId="5BA86302" w14:textId="77777777" w:rsidR="00C32DB2" w:rsidRDefault="00C32DB2" w:rsidP="00B32847">
      <w:pPr>
        <w:spacing w:line="360" w:lineRule="auto"/>
        <w:jc w:val="both"/>
        <w:rPr>
          <w:rFonts w:ascii="Arial" w:hAnsi="Arial" w:cs="Arial"/>
        </w:rPr>
      </w:pPr>
    </w:p>
    <w:p w14:paraId="65EB1CE4" w14:textId="5C39A1A0" w:rsidR="00C32DB2" w:rsidRDefault="00C32DB2" w:rsidP="00B32847">
      <w:pPr>
        <w:spacing w:line="360" w:lineRule="auto"/>
        <w:jc w:val="both"/>
        <w:rPr>
          <w:rFonts w:ascii="Arial" w:hAnsi="Arial" w:cs="Arial"/>
        </w:rPr>
      </w:pPr>
      <w:r w:rsidRPr="00B41940">
        <w:rPr>
          <w:rFonts w:ascii="Arial" w:hAnsi="Arial" w:cs="Arial"/>
        </w:rPr>
        <w:t xml:space="preserve">El </w:t>
      </w:r>
      <w:r w:rsidRPr="00B41940">
        <w:rPr>
          <w:rFonts w:ascii="Arial" w:hAnsi="Arial" w:cs="Arial"/>
          <w:b/>
        </w:rPr>
        <w:t>Instituto para el Desarrollo del Pueblo Maya y las Comunidades Indígenas del Estado de Quintana Roo</w:t>
      </w:r>
      <w:r w:rsidRPr="00B41940">
        <w:rPr>
          <w:rFonts w:ascii="Arial" w:hAnsi="Arial" w:cs="Arial"/>
        </w:rPr>
        <w:t>, cuenta con sede en la ciudad de Chetumal, Quintana Roo, y una Delegación representativa en la Zona Centro</w:t>
      </w:r>
      <w:r>
        <w:rPr>
          <w:rFonts w:ascii="Arial" w:hAnsi="Arial" w:cs="Arial"/>
        </w:rPr>
        <w:t>.</w:t>
      </w:r>
    </w:p>
    <w:p w14:paraId="29FA5D7B" w14:textId="77777777" w:rsidR="00E24DB0" w:rsidRDefault="00E24DB0" w:rsidP="00B32847">
      <w:pPr>
        <w:spacing w:line="360" w:lineRule="auto"/>
        <w:jc w:val="both"/>
        <w:rPr>
          <w:rFonts w:ascii="Arial" w:hAnsi="Arial" w:cs="Arial"/>
        </w:rPr>
      </w:pPr>
    </w:p>
    <w:p w14:paraId="3046FC29" w14:textId="0AFA28D4" w:rsidR="00235244" w:rsidRPr="009879F6" w:rsidRDefault="00235244" w:rsidP="00B32847">
      <w:pPr>
        <w:spacing w:line="360" w:lineRule="auto"/>
        <w:jc w:val="both"/>
        <w:rPr>
          <w:rFonts w:ascii="Arial" w:hAnsi="Arial" w:cs="Arial"/>
          <w:b/>
          <w:bCs/>
        </w:rPr>
      </w:pPr>
      <w:r w:rsidRPr="009879F6">
        <w:rPr>
          <w:rFonts w:ascii="Arial" w:hAnsi="Arial" w:cs="Arial"/>
          <w:b/>
          <w:bCs/>
        </w:rPr>
        <w:t>I. INFORME INDIVIDUAL DE AUDITORÍA RELATIVO A INGRESOS</w:t>
      </w:r>
      <w:r w:rsidR="00AD162D">
        <w:rPr>
          <w:rFonts w:ascii="Arial" w:hAnsi="Arial" w:cs="Arial"/>
          <w:b/>
          <w:bCs/>
        </w:rPr>
        <w:t xml:space="preserve"> PÚBLICOS</w:t>
      </w:r>
    </w:p>
    <w:p w14:paraId="2E4473F5" w14:textId="50FFE75C" w:rsidR="00235244" w:rsidRDefault="00235244" w:rsidP="00B32847">
      <w:pPr>
        <w:spacing w:line="360" w:lineRule="auto"/>
        <w:jc w:val="both"/>
        <w:rPr>
          <w:rFonts w:ascii="Arial" w:hAnsi="Arial" w:cs="Arial"/>
          <w:b/>
          <w:bCs/>
          <w:sz w:val="20"/>
          <w:szCs w:val="20"/>
        </w:rPr>
      </w:pPr>
    </w:p>
    <w:p w14:paraId="045B86FF" w14:textId="77777777" w:rsidR="00C544F6" w:rsidRDefault="00C544F6" w:rsidP="00B32847">
      <w:pPr>
        <w:spacing w:line="360" w:lineRule="auto"/>
        <w:jc w:val="both"/>
        <w:rPr>
          <w:rFonts w:ascii="Arial" w:hAnsi="Arial" w:cs="Arial"/>
          <w:b/>
          <w:bCs/>
          <w:sz w:val="20"/>
          <w:szCs w:val="20"/>
        </w:rPr>
      </w:pPr>
    </w:p>
    <w:p w14:paraId="13214749" w14:textId="77777777" w:rsidR="00235244" w:rsidRPr="009879F6" w:rsidRDefault="00235244" w:rsidP="00B32847">
      <w:pPr>
        <w:spacing w:line="360" w:lineRule="auto"/>
        <w:jc w:val="both"/>
        <w:rPr>
          <w:rFonts w:ascii="Arial" w:hAnsi="Arial" w:cs="Arial"/>
          <w:b/>
          <w:bCs/>
        </w:rPr>
      </w:pPr>
      <w:r w:rsidRPr="009879F6">
        <w:rPr>
          <w:rFonts w:ascii="Arial" w:hAnsi="Arial" w:cs="Arial"/>
          <w:b/>
          <w:bCs/>
        </w:rPr>
        <w:t>I.1. ASPECTOS GENERALES DE LA AUDITORÍA</w:t>
      </w:r>
    </w:p>
    <w:p w14:paraId="7EB887B8" w14:textId="2C32129E" w:rsidR="00235244" w:rsidRDefault="00235244" w:rsidP="00B32847">
      <w:pPr>
        <w:spacing w:line="360" w:lineRule="auto"/>
        <w:jc w:val="both"/>
        <w:rPr>
          <w:rFonts w:ascii="Arial" w:hAnsi="Arial" w:cs="Arial"/>
          <w:b/>
          <w:bCs/>
          <w:sz w:val="20"/>
          <w:szCs w:val="20"/>
        </w:rPr>
      </w:pPr>
    </w:p>
    <w:p w14:paraId="18010327" w14:textId="77777777" w:rsidR="00C544F6" w:rsidRPr="007671F9" w:rsidRDefault="00C544F6" w:rsidP="00B32847">
      <w:pPr>
        <w:spacing w:line="360" w:lineRule="auto"/>
        <w:jc w:val="both"/>
        <w:rPr>
          <w:rFonts w:ascii="Arial" w:hAnsi="Arial" w:cs="Arial"/>
          <w:b/>
          <w:bCs/>
          <w:sz w:val="20"/>
          <w:szCs w:val="20"/>
        </w:rPr>
      </w:pPr>
    </w:p>
    <w:p w14:paraId="083B93A2" w14:textId="66D26474" w:rsidR="00235244" w:rsidRDefault="00235244" w:rsidP="00B32847">
      <w:pPr>
        <w:spacing w:line="360" w:lineRule="auto"/>
        <w:jc w:val="both"/>
        <w:rPr>
          <w:rFonts w:ascii="Arial" w:hAnsi="Arial" w:cs="Arial"/>
          <w:b/>
          <w:bCs/>
        </w:rPr>
      </w:pPr>
      <w:r w:rsidRPr="009879F6">
        <w:rPr>
          <w:rFonts w:ascii="Arial" w:hAnsi="Arial" w:cs="Arial"/>
          <w:b/>
          <w:bCs/>
        </w:rPr>
        <w:lastRenderedPageBreak/>
        <w:t>A. Título de la Auditoría</w:t>
      </w:r>
    </w:p>
    <w:p w14:paraId="3064930E" w14:textId="77777777" w:rsidR="00235244" w:rsidRPr="007671F9" w:rsidRDefault="00235244" w:rsidP="00B32847">
      <w:pPr>
        <w:spacing w:line="360" w:lineRule="auto"/>
        <w:jc w:val="both"/>
        <w:rPr>
          <w:rFonts w:ascii="Arial" w:hAnsi="Arial" w:cs="Arial"/>
          <w:b/>
          <w:bCs/>
          <w:sz w:val="20"/>
          <w:szCs w:val="20"/>
        </w:rPr>
      </w:pPr>
    </w:p>
    <w:p w14:paraId="709B7601" w14:textId="35414F04" w:rsidR="00235244" w:rsidRDefault="00235244" w:rsidP="00B32847">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D0584F">
        <w:rPr>
          <w:rFonts w:ascii="Arial" w:hAnsi="Arial" w:cs="Arial"/>
          <w:b/>
        </w:rPr>
        <w:t>Instituto para el Desarrollo del Pueblo Maya y las Comunidades Indígenas del Estado de Quintana Roo</w:t>
      </w:r>
      <w:r>
        <w:rPr>
          <w:rFonts w:ascii="Arial" w:hAnsi="Arial" w:cs="Arial"/>
        </w:rPr>
        <w:t xml:space="preserve">, </w:t>
      </w:r>
      <w:r w:rsidRPr="009879F6">
        <w:rPr>
          <w:rFonts w:ascii="Arial" w:hAnsi="Arial" w:cs="Arial"/>
        </w:rPr>
        <w:t>de manera especial y enunciativa mas no limitativa, fue la siguiente:</w:t>
      </w:r>
    </w:p>
    <w:p w14:paraId="545AA417" w14:textId="77777777" w:rsidR="004E2097" w:rsidRPr="009879F6" w:rsidRDefault="004E2097" w:rsidP="00B32847">
      <w:pPr>
        <w:tabs>
          <w:tab w:val="left" w:pos="1040"/>
          <w:tab w:val="left" w:pos="9498"/>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65D58999" w:rsidR="00235244" w:rsidRPr="00E01DFC" w:rsidRDefault="00930B2F" w:rsidP="00B32847">
            <w:pPr>
              <w:spacing w:line="360" w:lineRule="auto"/>
              <w:jc w:val="both"/>
              <w:rPr>
                <w:rFonts w:ascii="Arial" w:hAnsi="Arial" w:cs="Arial"/>
                <w:b/>
                <w:bCs/>
              </w:rPr>
            </w:pPr>
            <w:r w:rsidRPr="00E01DFC">
              <w:rPr>
                <w:rFonts w:ascii="Arial" w:hAnsi="Arial" w:cs="Arial"/>
                <w:b/>
                <w:bCs/>
              </w:rPr>
              <w:t>2</w:t>
            </w:r>
            <w:r w:rsidR="00AD162D">
              <w:rPr>
                <w:rFonts w:ascii="Arial" w:hAnsi="Arial" w:cs="Arial"/>
                <w:b/>
                <w:bCs/>
              </w:rPr>
              <w:t>2</w:t>
            </w:r>
            <w:r w:rsidR="00733F26" w:rsidRPr="00E01DFC">
              <w:rPr>
                <w:rFonts w:ascii="Arial" w:hAnsi="Arial" w:cs="Arial"/>
                <w:b/>
                <w:bCs/>
              </w:rPr>
              <w:t>-AEMF-E</w:t>
            </w:r>
            <w:r w:rsidR="00C32DB2">
              <w:rPr>
                <w:rFonts w:ascii="Arial" w:hAnsi="Arial" w:cs="Arial"/>
                <w:b/>
                <w:bCs/>
              </w:rPr>
              <w:t>-GOB-03</w:t>
            </w:r>
            <w:r w:rsidRPr="00E01DFC">
              <w:rPr>
                <w:rFonts w:ascii="Arial" w:hAnsi="Arial" w:cs="Arial"/>
                <w:b/>
                <w:bCs/>
              </w:rPr>
              <w:t>8</w:t>
            </w:r>
            <w:r w:rsidR="00C32DB2">
              <w:rPr>
                <w:rFonts w:ascii="Arial" w:hAnsi="Arial" w:cs="Arial"/>
                <w:b/>
                <w:bCs/>
              </w:rPr>
              <w:t>-078</w:t>
            </w:r>
          </w:p>
        </w:tc>
        <w:tc>
          <w:tcPr>
            <w:tcW w:w="3236" w:type="pct"/>
            <w:shd w:val="clear" w:color="auto" w:fill="auto"/>
          </w:tcPr>
          <w:p w14:paraId="49CC95E6" w14:textId="56ED9879" w:rsidR="00235244" w:rsidRPr="009879F6" w:rsidRDefault="00235244" w:rsidP="00B32847">
            <w:pPr>
              <w:spacing w:line="360" w:lineRule="auto"/>
              <w:jc w:val="both"/>
              <w:rPr>
                <w:rFonts w:ascii="Arial" w:hAnsi="Arial" w:cs="Arial"/>
                <w:bCs/>
              </w:rPr>
            </w:pPr>
            <w:r w:rsidRPr="00E01DFC">
              <w:rPr>
                <w:rFonts w:ascii="Arial" w:hAnsi="Arial" w:cs="Arial"/>
                <w:bCs/>
              </w:rPr>
              <w:t xml:space="preserve">“Auditoría de Cumplimiento Financiero de Ingresos </w:t>
            </w:r>
            <w:r w:rsidR="00AD162D">
              <w:rPr>
                <w:rFonts w:ascii="Arial" w:hAnsi="Arial" w:cs="Arial"/>
                <w:bCs/>
              </w:rPr>
              <w:t>Públicos</w:t>
            </w:r>
            <w:r w:rsidRPr="00E01DFC">
              <w:rPr>
                <w:rFonts w:ascii="Arial" w:hAnsi="Arial" w:cs="Arial"/>
                <w:bCs/>
              </w:rPr>
              <w:t>”</w:t>
            </w:r>
          </w:p>
        </w:tc>
      </w:tr>
    </w:tbl>
    <w:p w14:paraId="623A74A9" w14:textId="77777777" w:rsidR="007671F9" w:rsidRDefault="007671F9" w:rsidP="00B32847">
      <w:pPr>
        <w:spacing w:line="360" w:lineRule="auto"/>
        <w:jc w:val="both"/>
        <w:rPr>
          <w:rFonts w:ascii="Arial" w:hAnsi="Arial" w:cs="Arial"/>
          <w:b/>
          <w:bCs/>
        </w:rPr>
      </w:pPr>
    </w:p>
    <w:p w14:paraId="2A58A2D2" w14:textId="3A622537" w:rsidR="00235244" w:rsidRDefault="00235244" w:rsidP="00B32847">
      <w:pPr>
        <w:spacing w:line="360" w:lineRule="auto"/>
        <w:jc w:val="both"/>
        <w:rPr>
          <w:rFonts w:ascii="Arial" w:hAnsi="Arial" w:cs="Arial"/>
          <w:b/>
          <w:bCs/>
        </w:rPr>
      </w:pPr>
      <w:r w:rsidRPr="009879F6">
        <w:rPr>
          <w:rFonts w:ascii="Arial" w:hAnsi="Arial" w:cs="Arial"/>
          <w:b/>
          <w:bCs/>
        </w:rPr>
        <w:t>B. Objetivo</w:t>
      </w:r>
    </w:p>
    <w:p w14:paraId="256B09E3" w14:textId="77777777" w:rsidR="00235244" w:rsidRPr="0060559F" w:rsidRDefault="00235244" w:rsidP="00B32847">
      <w:pPr>
        <w:spacing w:line="360" w:lineRule="auto"/>
        <w:jc w:val="both"/>
        <w:rPr>
          <w:rFonts w:ascii="Arial" w:hAnsi="Arial" w:cs="Arial"/>
          <w:b/>
          <w:bCs/>
          <w:sz w:val="16"/>
          <w:szCs w:val="16"/>
        </w:rPr>
      </w:pPr>
    </w:p>
    <w:p w14:paraId="45830B6F" w14:textId="6348C8BC" w:rsidR="008467C5" w:rsidRDefault="00F40187" w:rsidP="00B32847">
      <w:pPr>
        <w:spacing w:line="360" w:lineRule="auto"/>
        <w:jc w:val="both"/>
        <w:rPr>
          <w:rFonts w:ascii="Arial" w:hAnsi="Arial" w:cs="Arial"/>
        </w:rPr>
      </w:pPr>
      <w:r>
        <w:rPr>
          <w:rFonts w:ascii="Arial" w:hAnsi="Arial" w:cs="Arial"/>
        </w:rPr>
        <w:t>F</w:t>
      </w:r>
      <w:r w:rsidR="008467C5" w:rsidRPr="008467C5">
        <w:rPr>
          <w:rFonts w:ascii="Arial" w:hAnsi="Arial" w:cs="Arial"/>
        </w:rPr>
        <w:t>iscalizar la gestión financiera para comprobar el cumplimiento de lo dispuesto en la Ley de Ingresos, y demás disposiciones legales aplicab</w:t>
      </w:r>
      <w:r>
        <w:rPr>
          <w:rFonts w:ascii="Arial" w:hAnsi="Arial" w:cs="Arial"/>
        </w:rPr>
        <w:t xml:space="preserve">les, en cuanto a los ingresos </w:t>
      </w:r>
      <w:r w:rsidR="008467C5" w:rsidRPr="008467C5">
        <w:rPr>
          <w:rFonts w:ascii="Arial" w:hAnsi="Arial" w:cs="Arial"/>
        </w:rPr>
        <w:t>públicos, incluyendo la revisión del manejo, la custodia y la aplicación de recursos públicos estatales, así como de la información financiera, c</w:t>
      </w:r>
      <w:r>
        <w:rPr>
          <w:rFonts w:ascii="Arial" w:hAnsi="Arial" w:cs="Arial"/>
        </w:rPr>
        <w:t>ontable, patrimonial y presupuestaria</w:t>
      </w:r>
      <w:r w:rsidR="008467C5" w:rsidRPr="008467C5">
        <w:rPr>
          <w:rFonts w:ascii="Arial" w:hAnsi="Arial" w:cs="Arial"/>
        </w:rPr>
        <w:t>, conforme a las disposiciones aplicables</w:t>
      </w:r>
      <w:r>
        <w:rPr>
          <w:rFonts w:ascii="Arial" w:hAnsi="Arial" w:cs="Arial"/>
        </w:rPr>
        <w:t>.</w:t>
      </w:r>
    </w:p>
    <w:p w14:paraId="5E58A172" w14:textId="77777777" w:rsidR="008467C5" w:rsidRDefault="008467C5" w:rsidP="00B32847">
      <w:pPr>
        <w:spacing w:line="360" w:lineRule="auto"/>
        <w:jc w:val="both"/>
        <w:rPr>
          <w:rFonts w:ascii="Arial" w:hAnsi="Arial" w:cs="Arial"/>
        </w:rPr>
      </w:pPr>
    </w:p>
    <w:p w14:paraId="53B6B394" w14:textId="77777777" w:rsidR="00235244" w:rsidRPr="00AA50F2" w:rsidRDefault="00235244" w:rsidP="00B3284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B32847">
      <w:pPr>
        <w:spacing w:line="360" w:lineRule="auto"/>
        <w:jc w:val="both"/>
        <w:rPr>
          <w:rFonts w:ascii="Arial" w:hAnsi="Arial" w:cs="Arial"/>
        </w:rPr>
      </w:pPr>
    </w:p>
    <w:p w14:paraId="56DC9B50" w14:textId="4E09EAFC" w:rsidR="00235244" w:rsidRPr="004761A3" w:rsidRDefault="00235244" w:rsidP="00B32847">
      <w:pPr>
        <w:spacing w:line="360" w:lineRule="auto"/>
        <w:jc w:val="both"/>
        <w:rPr>
          <w:rFonts w:ascii="Arial" w:hAnsi="Arial" w:cs="Arial"/>
        </w:rPr>
      </w:pPr>
      <w:r w:rsidRPr="004761A3">
        <w:rPr>
          <w:rFonts w:ascii="Arial" w:hAnsi="Arial" w:cs="Arial"/>
          <w:b/>
        </w:rPr>
        <w:t xml:space="preserve">Universo: </w:t>
      </w:r>
      <w:r w:rsidRPr="004761A3">
        <w:rPr>
          <w:rFonts w:ascii="Arial" w:hAnsi="Arial" w:cs="Arial"/>
        </w:rPr>
        <w:t>$</w:t>
      </w:r>
      <w:r w:rsidR="00C32DB2" w:rsidRPr="00C32DB2">
        <w:rPr>
          <w:rFonts w:ascii="Arial" w:hAnsi="Arial" w:cs="Arial"/>
        </w:rPr>
        <w:t>22</w:t>
      </w:r>
      <w:r w:rsidR="00C32DB2">
        <w:rPr>
          <w:rFonts w:ascii="Arial" w:hAnsi="Arial" w:cs="Arial"/>
        </w:rPr>
        <w:t>,</w:t>
      </w:r>
      <w:r w:rsidR="00C32DB2" w:rsidRPr="00C32DB2">
        <w:rPr>
          <w:rFonts w:ascii="Arial" w:hAnsi="Arial" w:cs="Arial"/>
        </w:rPr>
        <w:t>657</w:t>
      </w:r>
      <w:r w:rsidR="00C32DB2">
        <w:rPr>
          <w:rFonts w:ascii="Arial" w:hAnsi="Arial" w:cs="Arial"/>
        </w:rPr>
        <w:t>,</w:t>
      </w:r>
      <w:r w:rsidR="00C32DB2" w:rsidRPr="00C32DB2">
        <w:rPr>
          <w:rFonts w:ascii="Arial" w:hAnsi="Arial" w:cs="Arial"/>
        </w:rPr>
        <w:t>420.22</w:t>
      </w:r>
    </w:p>
    <w:p w14:paraId="18878D5D" w14:textId="77777777" w:rsidR="008467C5" w:rsidRPr="008467C5" w:rsidRDefault="008467C5" w:rsidP="00B32847">
      <w:pPr>
        <w:spacing w:line="360" w:lineRule="auto"/>
        <w:jc w:val="both"/>
        <w:rPr>
          <w:rFonts w:ascii="Arial" w:hAnsi="Arial" w:cs="Arial"/>
          <w:highlight w:val="yellow"/>
        </w:rPr>
      </w:pPr>
    </w:p>
    <w:p w14:paraId="3C502392" w14:textId="41946E8B" w:rsidR="00235244" w:rsidRPr="004761A3" w:rsidRDefault="00235244" w:rsidP="00B32847">
      <w:pPr>
        <w:spacing w:line="360" w:lineRule="auto"/>
        <w:rPr>
          <w:rFonts w:ascii="Arial" w:hAnsi="Arial" w:cs="Arial"/>
        </w:rPr>
      </w:pPr>
      <w:bookmarkStart w:id="5" w:name="_Toc518907881"/>
      <w:bookmarkStart w:id="6" w:name="_Toc520196704"/>
      <w:r w:rsidRPr="004761A3">
        <w:rPr>
          <w:rFonts w:ascii="Arial" w:hAnsi="Arial" w:cs="Arial"/>
          <w:b/>
        </w:rPr>
        <w:t xml:space="preserve">Población Objetivo: </w:t>
      </w:r>
      <w:r w:rsidRPr="004761A3">
        <w:rPr>
          <w:rFonts w:ascii="Arial" w:hAnsi="Arial" w:cs="Arial"/>
        </w:rPr>
        <w:t>$</w:t>
      </w:r>
      <w:r w:rsidR="00C32DB2" w:rsidRPr="00C32DB2">
        <w:rPr>
          <w:rFonts w:ascii="Arial" w:hAnsi="Arial" w:cs="Arial"/>
        </w:rPr>
        <w:t>22</w:t>
      </w:r>
      <w:r w:rsidR="00C32DB2">
        <w:rPr>
          <w:rFonts w:ascii="Arial" w:hAnsi="Arial" w:cs="Arial"/>
        </w:rPr>
        <w:t>,</w:t>
      </w:r>
      <w:r w:rsidR="00C32DB2" w:rsidRPr="00C32DB2">
        <w:rPr>
          <w:rFonts w:ascii="Arial" w:hAnsi="Arial" w:cs="Arial"/>
        </w:rPr>
        <w:t>657</w:t>
      </w:r>
      <w:r w:rsidR="00C32DB2">
        <w:rPr>
          <w:rFonts w:ascii="Arial" w:hAnsi="Arial" w:cs="Arial"/>
        </w:rPr>
        <w:t>,</w:t>
      </w:r>
      <w:r w:rsidR="00C32DB2" w:rsidRPr="00C32DB2">
        <w:rPr>
          <w:rFonts w:ascii="Arial" w:hAnsi="Arial" w:cs="Arial"/>
        </w:rPr>
        <w:t>420.22</w:t>
      </w:r>
    </w:p>
    <w:p w14:paraId="711B6021" w14:textId="77777777" w:rsidR="00366F09" w:rsidRPr="004761A3" w:rsidRDefault="00366F09" w:rsidP="00B32847">
      <w:pPr>
        <w:spacing w:line="360" w:lineRule="auto"/>
        <w:rPr>
          <w:rFonts w:ascii="Arial" w:hAnsi="Arial" w:cs="Arial"/>
          <w:sz w:val="16"/>
          <w:szCs w:val="16"/>
        </w:rPr>
      </w:pPr>
    </w:p>
    <w:p w14:paraId="69717386" w14:textId="101E7020" w:rsidR="00235244" w:rsidRPr="004761A3" w:rsidRDefault="00235244" w:rsidP="00B32847">
      <w:pPr>
        <w:spacing w:line="360" w:lineRule="auto"/>
        <w:rPr>
          <w:rFonts w:ascii="Arial" w:hAnsi="Arial" w:cs="Arial"/>
        </w:rPr>
      </w:pPr>
      <w:r w:rsidRPr="004761A3">
        <w:rPr>
          <w:rFonts w:ascii="Arial" w:hAnsi="Arial" w:cs="Arial"/>
          <w:b/>
        </w:rPr>
        <w:t>Muestra Auditada:</w:t>
      </w:r>
      <w:r w:rsidRPr="004761A3">
        <w:rPr>
          <w:rFonts w:ascii="Arial" w:hAnsi="Arial" w:cs="Arial"/>
        </w:rPr>
        <w:t xml:space="preserve"> </w:t>
      </w:r>
      <w:bookmarkEnd w:id="5"/>
      <w:bookmarkEnd w:id="6"/>
      <w:r w:rsidRPr="004761A3">
        <w:rPr>
          <w:rFonts w:ascii="Arial" w:hAnsi="Arial" w:cs="Arial"/>
        </w:rPr>
        <w:t>$</w:t>
      </w:r>
      <w:r w:rsidR="00C32DB2" w:rsidRPr="00C32DB2">
        <w:rPr>
          <w:rFonts w:ascii="Arial" w:hAnsi="Arial" w:cs="Arial"/>
        </w:rPr>
        <w:t>19</w:t>
      </w:r>
      <w:r w:rsidR="00C32DB2">
        <w:rPr>
          <w:rFonts w:ascii="Arial" w:hAnsi="Arial" w:cs="Arial"/>
        </w:rPr>
        <w:t>,</w:t>
      </w:r>
      <w:r w:rsidR="00C32DB2" w:rsidRPr="00C32DB2">
        <w:rPr>
          <w:rFonts w:ascii="Arial" w:hAnsi="Arial" w:cs="Arial"/>
        </w:rPr>
        <w:t>476</w:t>
      </w:r>
      <w:r w:rsidR="00C32DB2">
        <w:rPr>
          <w:rFonts w:ascii="Arial" w:hAnsi="Arial" w:cs="Arial"/>
        </w:rPr>
        <w:t>,</w:t>
      </w:r>
      <w:r w:rsidR="00C32DB2" w:rsidRPr="00C32DB2">
        <w:rPr>
          <w:rFonts w:ascii="Arial" w:hAnsi="Arial" w:cs="Arial"/>
        </w:rPr>
        <w:t>202.8</w:t>
      </w:r>
      <w:r w:rsidR="00C32DB2">
        <w:rPr>
          <w:rFonts w:ascii="Arial" w:hAnsi="Arial" w:cs="Arial"/>
        </w:rPr>
        <w:t>0</w:t>
      </w:r>
    </w:p>
    <w:p w14:paraId="4069D391" w14:textId="77777777" w:rsidR="00235244" w:rsidRPr="004761A3" w:rsidRDefault="00235244" w:rsidP="00B32847">
      <w:pPr>
        <w:spacing w:line="360" w:lineRule="auto"/>
        <w:rPr>
          <w:rFonts w:ascii="Arial" w:hAnsi="Arial" w:cs="Arial"/>
          <w:sz w:val="16"/>
          <w:szCs w:val="16"/>
        </w:rPr>
      </w:pPr>
    </w:p>
    <w:p w14:paraId="36E62D21" w14:textId="7E3A371B" w:rsidR="00235244" w:rsidRPr="009879F6" w:rsidRDefault="00235244" w:rsidP="00B32847">
      <w:pPr>
        <w:spacing w:line="360" w:lineRule="auto"/>
        <w:rPr>
          <w:rFonts w:ascii="Arial" w:hAnsi="Arial" w:cs="Arial"/>
        </w:rPr>
      </w:pPr>
      <w:bookmarkStart w:id="7" w:name="_Toc518907882"/>
      <w:bookmarkStart w:id="8" w:name="_Toc520196705"/>
      <w:r w:rsidRPr="004761A3">
        <w:rPr>
          <w:rFonts w:ascii="Arial" w:hAnsi="Arial" w:cs="Arial"/>
          <w:b/>
        </w:rPr>
        <w:t>Representatividad de la Muestra:</w:t>
      </w:r>
      <w:r w:rsidRPr="004761A3">
        <w:rPr>
          <w:rFonts w:ascii="Arial" w:hAnsi="Arial" w:cs="Arial"/>
        </w:rPr>
        <w:t xml:space="preserve"> </w:t>
      </w:r>
      <w:bookmarkEnd w:id="7"/>
      <w:bookmarkEnd w:id="8"/>
      <w:r w:rsidR="00C32DB2" w:rsidRPr="00C32DB2">
        <w:rPr>
          <w:rFonts w:ascii="Arial" w:hAnsi="Arial" w:cs="Arial"/>
        </w:rPr>
        <w:t>85.96%</w:t>
      </w:r>
    </w:p>
    <w:p w14:paraId="375E2175" w14:textId="77777777" w:rsidR="00235244" w:rsidRDefault="00235244" w:rsidP="00B32847">
      <w:pPr>
        <w:spacing w:line="360" w:lineRule="auto"/>
        <w:jc w:val="both"/>
        <w:rPr>
          <w:rFonts w:ascii="Arial" w:hAnsi="Arial" w:cs="Arial"/>
        </w:rPr>
      </w:pPr>
    </w:p>
    <w:p w14:paraId="18B74B52" w14:textId="1BCEF298" w:rsidR="00E04350" w:rsidRPr="002E2B2B" w:rsidRDefault="00E04350" w:rsidP="00B32847">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C32DB2">
        <w:rPr>
          <w:rFonts w:ascii="Arial" w:hAnsi="Arial" w:cs="Arial"/>
        </w:rPr>
        <w:t>estatales</w:t>
      </w:r>
      <w:r>
        <w:rPr>
          <w:rFonts w:ascii="Arial" w:hAnsi="Arial" w:cs="Arial"/>
        </w:rPr>
        <w:t>.</w:t>
      </w:r>
    </w:p>
    <w:p w14:paraId="0F53DC78" w14:textId="77777777" w:rsidR="00235244" w:rsidRPr="0060559F" w:rsidRDefault="00235244" w:rsidP="00B32847">
      <w:pPr>
        <w:spacing w:line="360" w:lineRule="auto"/>
        <w:jc w:val="both"/>
        <w:rPr>
          <w:rFonts w:ascii="Arial" w:hAnsi="Arial" w:cs="Arial"/>
          <w:sz w:val="16"/>
          <w:szCs w:val="16"/>
        </w:rPr>
      </w:pPr>
    </w:p>
    <w:p w14:paraId="64ADFA7B" w14:textId="409161CB" w:rsidR="00235244" w:rsidRDefault="00235244" w:rsidP="00B32847">
      <w:pPr>
        <w:tabs>
          <w:tab w:val="left" w:pos="2160"/>
        </w:tabs>
        <w:spacing w:line="360" w:lineRule="auto"/>
        <w:jc w:val="both"/>
        <w:rPr>
          <w:rFonts w:ascii="Arial" w:hAnsi="Arial" w:cs="Arial"/>
        </w:rPr>
      </w:pPr>
      <w:bookmarkStart w:id="9" w:name="_Hlk11406313"/>
      <w:r w:rsidRPr="00EC4C04">
        <w:rPr>
          <w:rFonts w:ascii="Arial" w:hAnsi="Arial" w:cs="Arial"/>
        </w:rPr>
        <w:lastRenderedPageBreak/>
        <w:t>La población objetivo se determinó sobre la base de los ingresos</w:t>
      </w:r>
      <w:r w:rsidR="008467C5">
        <w:rPr>
          <w:rFonts w:ascii="Arial" w:hAnsi="Arial" w:cs="Arial"/>
        </w:rPr>
        <w:t xml:space="preserve"> devengados</w:t>
      </w:r>
      <w:r w:rsidRPr="00EC4C04">
        <w:rPr>
          <w:rFonts w:ascii="Arial" w:hAnsi="Arial" w:cs="Arial"/>
        </w:rPr>
        <w:t>, que forman parte del Estado Analítico de Ingresos por Fuente de Financiamiento por el período comprendido del 01 de en</w:t>
      </w:r>
      <w:r w:rsidR="00493192">
        <w:rPr>
          <w:rFonts w:ascii="Arial" w:hAnsi="Arial" w:cs="Arial"/>
        </w:rPr>
        <w:t xml:space="preserve">ero al 31 de diciembre </w:t>
      </w:r>
      <w:r w:rsidR="00493192" w:rsidRPr="00533D95">
        <w:rPr>
          <w:rFonts w:ascii="Arial" w:hAnsi="Arial" w:cs="Arial"/>
        </w:rPr>
        <w:t>de 202</w:t>
      </w:r>
      <w:r w:rsidR="008467C5">
        <w:rPr>
          <w:rFonts w:ascii="Arial" w:hAnsi="Arial" w:cs="Arial"/>
        </w:rPr>
        <w:t>2</w:t>
      </w:r>
      <w:r w:rsidR="00C544F6">
        <w:rPr>
          <w:rFonts w:ascii="Arial" w:hAnsi="Arial" w:cs="Arial"/>
        </w:rPr>
        <w:t>.</w:t>
      </w:r>
    </w:p>
    <w:bookmarkEnd w:id="9"/>
    <w:p w14:paraId="016F1A14" w14:textId="77777777" w:rsidR="00235244" w:rsidRPr="0060559F" w:rsidRDefault="00235244" w:rsidP="00B32847">
      <w:pPr>
        <w:spacing w:line="360" w:lineRule="auto"/>
        <w:jc w:val="both"/>
        <w:rPr>
          <w:rFonts w:ascii="Arial" w:hAnsi="Arial" w:cs="Arial"/>
          <w:b/>
          <w:u w:val="single"/>
        </w:rPr>
      </w:pPr>
    </w:p>
    <w:p w14:paraId="735C557B" w14:textId="77777777" w:rsidR="00235244" w:rsidRDefault="00235244" w:rsidP="00B32847">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C544F6" w:rsidRDefault="00235244" w:rsidP="00B32847">
      <w:pPr>
        <w:tabs>
          <w:tab w:val="left" w:pos="9498"/>
        </w:tabs>
        <w:spacing w:line="360" w:lineRule="auto"/>
        <w:jc w:val="both"/>
        <w:rPr>
          <w:rFonts w:ascii="Arial" w:hAnsi="Arial" w:cs="Arial"/>
          <w:bCs/>
        </w:rPr>
      </w:pPr>
    </w:p>
    <w:p w14:paraId="499DA43E" w14:textId="0F2C8BA0" w:rsidR="00235244" w:rsidRPr="009879F6" w:rsidRDefault="00235244" w:rsidP="00B32847">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 xml:space="preserve">ingresos </w:t>
      </w:r>
      <w:r w:rsidR="008467C5">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B32847">
      <w:pPr>
        <w:spacing w:line="360" w:lineRule="auto"/>
        <w:jc w:val="both"/>
        <w:rPr>
          <w:rFonts w:ascii="Arial" w:hAnsi="Arial" w:cs="Arial"/>
          <w:bCs/>
        </w:rPr>
      </w:pPr>
    </w:p>
    <w:p w14:paraId="47462EB9" w14:textId="75F48760" w:rsidR="00235244" w:rsidRDefault="00235244" w:rsidP="00B32847">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D0584F">
        <w:rPr>
          <w:rFonts w:ascii="Arial" w:hAnsi="Arial" w:cs="Arial"/>
          <w:b/>
        </w:rPr>
        <w:t>Instituto para el Desarrollo del Pueblo Maya y las Comunidades Indígenas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8467C5">
        <w:rPr>
          <w:rFonts w:ascii="Arial" w:hAnsi="Arial" w:cs="Arial"/>
          <w:bCs/>
        </w:rPr>
        <w:t xml:space="preserve"> y</w:t>
      </w:r>
      <w:r w:rsidRPr="000E7791">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41310A8" w14:textId="2C94E81C" w:rsidR="00235244" w:rsidRDefault="00235244" w:rsidP="00B32847">
      <w:pPr>
        <w:spacing w:line="360" w:lineRule="auto"/>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DB04005" w14:textId="77777777" w:rsidR="00603390" w:rsidRPr="00C544F6" w:rsidRDefault="00603390" w:rsidP="00B32847">
      <w:pPr>
        <w:spacing w:line="360" w:lineRule="auto"/>
        <w:jc w:val="both"/>
        <w:rPr>
          <w:rFonts w:ascii="Arial" w:hAnsi="Arial" w:cs="Arial"/>
          <w:b/>
        </w:rPr>
      </w:pPr>
    </w:p>
    <w:p w14:paraId="6CDBDD8B" w14:textId="77777777" w:rsidR="00235244" w:rsidRPr="008D4630" w:rsidRDefault="00235244" w:rsidP="00B3284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E24DB0" w:rsidRDefault="00235244" w:rsidP="00B32847">
      <w:pPr>
        <w:spacing w:line="360" w:lineRule="auto"/>
        <w:jc w:val="both"/>
        <w:rPr>
          <w:rFonts w:ascii="Arial" w:hAnsi="Arial" w:cs="Arial"/>
          <w:b/>
        </w:rPr>
      </w:pPr>
    </w:p>
    <w:p w14:paraId="1A9346C2" w14:textId="18F72FC8" w:rsidR="00235244" w:rsidRDefault="00235244" w:rsidP="00B32847">
      <w:pPr>
        <w:spacing w:line="360" w:lineRule="auto"/>
        <w:jc w:val="both"/>
        <w:rPr>
          <w:rFonts w:ascii="Arial" w:hAnsi="Arial" w:cs="Arial"/>
          <w:bCs/>
        </w:rPr>
      </w:pPr>
      <w:r w:rsidRPr="00F34DC8">
        <w:rPr>
          <w:rFonts w:ascii="Arial" w:hAnsi="Arial" w:cs="Arial"/>
        </w:rPr>
        <w:t>Se revisaro</w:t>
      </w:r>
      <w:r w:rsidR="004761A3">
        <w:rPr>
          <w:rFonts w:ascii="Arial" w:hAnsi="Arial" w:cs="Arial"/>
        </w:rPr>
        <w:t xml:space="preserve">n las áreas </w:t>
      </w:r>
      <w:r w:rsidR="004761A3" w:rsidRPr="00F74083">
        <w:rPr>
          <w:rFonts w:ascii="Arial" w:hAnsi="Arial" w:cs="Arial"/>
        </w:rPr>
        <w:t xml:space="preserve">de </w:t>
      </w:r>
      <w:r w:rsidR="00603390">
        <w:rPr>
          <w:rFonts w:ascii="Arial" w:hAnsi="Arial" w:cs="Arial"/>
        </w:rPr>
        <w:t xml:space="preserve">Dirección General; </w:t>
      </w:r>
      <w:r w:rsidR="00F74083" w:rsidRPr="00F74083">
        <w:rPr>
          <w:rFonts w:ascii="Arial" w:hAnsi="Arial" w:cs="Arial"/>
        </w:rPr>
        <w:t>Dirección de Administración y Planeación</w:t>
      </w:r>
      <w:r w:rsidRPr="00F74083">
        <w:rPr>
          <w:rFonts w:ascii="Arial" w:hAnsi="Arial" w:cs="Arial"/>
          <w:bCs/>
        </w:rPr>
        <w:t xml:space="preserve"> </w:t>
      </w:r>
      <w:r w:rsidRPr="00F74083">
        <w:rPr>
          <w:rFonts w:ascii="Arial" w:hAnsi="Arial" w:cs="Arial"/>
        </w:rPr>
        <w:t>del</w:t>
      </w:r>
      <w:r w:rsidRPr="00F34DC8">
        <w:rPr>
          <w:rFonts w:ascii="Arial" w:hAnsi="Arial" w:cs="Arial"/>
        </w:rPr>
        <w:t xml:space="preserve"> </w:t>
      </w:r>
      <w:r w:rsidR="00D0584F">
        <w:rPr>
          <w:rFonts w:ascii="Arial" w:hAnsi="Arial" w:cs="Arial"/>
          <w:b/>
          <w:bCs/>
        </w:rPr>
        <w:t>Instituto para el Desarrollo del Pueblo Maya y las Comunidades Indígenas del Estado de Quintana Roo</w:t>
      </w:r>
      <w:r w:rsidRPr="00F34DC8">
        <w:rPr>
          <w:rFonts w:ascii="Arial" w:hAnsi="Arial" w:cs="Arial"/>
          <w:bCs/>
        </w:rPr>
        <w:t>.</w:t>
      </w:r>
    </w:p>
    <w:p w14:paraId="538586D3" w14:textId="77777777" w:rsidR="00235244" w:rsidRPr="00E24DB0" w:rsidRDefault="00235244" w:rsidP="00B32847">
      <w:pPr>
        <w:spacing w:line="360" w:lineRule="auto"/>
        <w:jc w:val="both"/>
        <w:rPr>
          <w:rFonts w:ascii="Arial" w:hAnsi="Arial" w:cs="Arial"/>
        </w:rPr>
      </w:pPr>
    </w:p>
    <w:p w14:paraId="1030058F" w14:textId="77777777" w:rsidR="00235244" w:rsidRDefault="00235244" w:rsidP="00B3284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E24DB0" w:rsidRDefault="00235244" w:rsidP="00B32847">
      <w:pPr>
        <w:spacing w:line="360" w:lineRule="auto"/>
        <w:jc w:val="both"/>
        <w:rPr>
          <w:rFonts w:ascii="Arial" w:hAnsi="Arial" w:cs="Arial"/>
          <w:b/>
        </w:rPr>
      </w:pPr>
    </w:p>
    <w:p w14:paraId="69EB26FE" w14:textId="77777777" w:rsidR="00235244" w:rsidRPr="00C47B98" w:rsidRDefault="00235244" w:rsidP="00B32847">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E24DB0" w:rsidRDefault="00235244" w:rsidP="00B32847">
      <w:pPr>
        <w:spacing w:line="360" w:lineRule="auto"/>
        <w:jc w:val="both"/>
        <w:rPr>
          <w:rFonts w:ascii="Arial" w:hAnsi="Arial" w:cs="Arial"/>
          <w:bCs/>
        </w:rPr>
      </w:pPr>
    </w:p>
    <w:p w14:paraId="2FEE7DAA" w14:textId="18BEFEEA" w:rsidR="00235244" w:rsidRDefault="00235244" w:rsidP="00B32847">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24613EC" w14:textId="77777777" w:rsidR="00C32DB2" w:rsidRPr="00E24DB0" w:rsidRDefault="00C32DB2" w:rsidP="00B32847">
      <w:pPr>
        <w:spacing w:line="360" w:lineRule="auto"/>
        <w:jc w:val="both"/>
        <w:rPr>
          <w:rFonts w:ascii="Arial" w:hAnsi="Arial" w:cs="Arial"/>
          <w:bCs/>
          <w:sz w:val="18"/>
          <w:szCs w:val="18"/>
        </w:rPr>
      </w:pPr>
    </w:p>
    <w:p w14:paraId="203B87A3" w14:textId="77777777" w:rsidR="00235244" w:rsidRPr="00C47B98" w:rsidRDefault="00235244" w:rsidP="00B32847">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E24DB0" w:rsidRDefault="00235244" w:rsidP="00B32847">
      <w:pPr>
        <w:spacing w:line="360" w:lineRule="auto"/>
        <w:jc w:val="both"/>
        <w:rPr>
          <w:rFonts w:ascii="Arial" w:hAnsi="Arial" w:cs="Arial"/>
          <w:bCs/>
          <w:sz w:val="20"/>
          <w:szCs w:val="20"/>
        </w:rPr>
      </w:pPr>
    </w:p>
    <w:p w14:paraId="74B4F801" w14:textId="77777777" w:rsidR="00235244" w:rsidRDefault="00235244" w:rsidP="00B32847">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E24DB0" w:rsidRDefault="00356C6D" w:rsidP="00B32847">
      <w:pPr>
        <w:spacing w:line="360" w:lineRule="auto"/>
        <w:jc w:val="both"/>
        <w:rPr>
          <w:rFonts w:ascii="Arial" w:hAnsi="Arial" w:cs="Arial"/>
          <w:bCs/>
          <w:sz w:val="20"/>
          <w:szCs w:val="20"/>
        </w:rPr>
      </w:pPr>
    </w:p>
    <w:p w14:paraId="27A5A876" w14:textId="1F71379D" w:rsidR="00406F79" w:rsidRDefault="00406F79" w:rsidP="00B32847">
      <w:pPr>
        <w:spacing w:line="360" w:lineRule="auto"/>
        <w:jc w:val="both"/>
        <w:rPr>
          <w:rFonts w:ascii="Arial" w:hAnsi="Arial" w:cs="Arial"/>
          <w:bCs/>
          <w:iCs/>
          <w:shd w:val="clear" w:color="auto" w:fill="FFFFFF" w:themeFill="background1"/>
        </w:rPr>
      </w:pPr>
      <w:r w:rsidRPr="00562742">
        <w:rPr>
          <w:rFonts w:ascii="Arial" w:hAnsi="Arial" w:cs="Arial"/>
          <w:bCs/>
          <w:iCs/>
        </w:rPr>
        <w:t xml:space="preserve">1. </w:t>
      </w:r>
      <w:r w:rsidR="00562742" w:rsidRPr="0070658D">
        <w:rPr>
          <w:rFonts w:ascii="Arial" w:hAnsi="Arial" w:cs="Arial"/>
          <w:bCs/>
          <w:iCs/>
          <w:shd w:val="clear" w:color="auto" w:fill="FFFFFF" w:themeFill="background1"/>
        </w:rPr>
        <w:t>Verificar que los controles internos implementados permitieron la adecuada gestión administrativa para el desarrollo eficiente de las operaciones, la obtención de información</w:t>
      </w:r>
      <w:r w:rsidR="0070658D" w:rsidRPr="0070658D">
        <w:rPr>
          <w:rFonts w:ascii="Arial" w:hAnsi="Arial" w:cs="Arial"/>
          <w:bCs/>
          <w:iCs/>
          <w:shd w:val="clear" w:color="auto" w:fill="FFFFFF" w:themeFill="background1"/>
        </w:rPr>
        <w:t xml:space="preserve"> </w:t>
      </w:r>
      <w:r w:rsidR="00562742" w:rsidRPr="0070658D">
        <w:rPr>
          <w:rFonts w:ascii="Arial" w:hAnsi="Arial" w:cs="Arial"/>
          <w:bCs/>
          <w:iCs/>
          <w:shd w:val="clear" w:color="auto" w:fill="FFFFFF" w:themeFill="background1"/>
        </w:rPr>
        <w:t>confiable</w:t>
      </w:r>
      <w:r w:rsidR="00562742" w:rsidRPr="00562742">
        <w:rPr>
          <w:rFonts w:ascii="Arial" w:hAnsi="Arial" w:cs="Arial"/>
          <w:bCs/>
          <w:iCs/>
          <w:shd w:val="clear" w:color="auto" w:fill="FFFFFF" w:themeFill="background1"/>
        </w:rPr>
        <w:t xml:space="preserve"> y oportuna.</w:t>
      </w:r>
    </w:p>
    <w:p w14:paraId="4C97D065" w14:textId="77777777" w:rsidR="004E2097" w:rsidRPr="00E24DB0" w:rsidRDefault="004E2097" w:rsidP="00B32847">
      <w:pPr>
        <w:spacing w:line="360" w:lineRule="auto"/>
        <w:jc w:val="both"/>
        <w:rPr>
          <w:rFonts w:ascii="Arial" w:hAnsi="Arial" w:cs="Arial"/>
          <w:bCs/>
          <w:iCs/>
          <w:sz w:val="20"/>
          <w:szCs w:val="20"/>
          <w:shd w:val="clear" w:color="auto" w:fill="FFFFFF" w:themeFill="background1"/>
        </w:rPr>
      </w:pPr>
    </w:p>
    <w:p w14:paraId="1FC67DA0" w14:textId="77777777" w:rsidR="008467C5" w:rsidRDefault="00455DD8" w:rsidP="00B32847">
      <w:pPr>
        <w:spacing w:line="360" w:lineRule="auto"/>
        <w:jc w:val="both"/>
        <w:rPr>
          <w:rFonts w:ascii="Arial" w:hAnsi="Arial" w:cs="Arial"/>
        </w:rPr>
      </w:pPr>
      <w:r>
        <w:rPr>
          <w:rFonts w:ascii="Arial" w:hAnsi="Arial" w:cs="Arial"/>
        </w:rPr>
        <w:t>2</w:t>
      </w:r>
      <w:r w:rsidR="00562742">
        <w:rPr>
          <w:rFonts w:ascii="Arial" w:hAnsi="Arial" w:cs="Arial"/>
        </w:rPr>
        <w:t xml:space="preserve">. </w:t>
      </w:r>
      <w:r w:rsidR="008467C5">
        <w:rPr>
          <w:rFonts w:ascii="Arial" w:hAnsi="Arial" w:cs="Arial"/>
        </w:rPr>
        <w:t>Comprobar que el ejercicio del presupuesto se ajustó a los montos estimados; que las modificaciones presupuestales tuvieron sustento financiero y que fueron aprobadas por quien era competente para ello.</w:t>
      </w:r>
    </w:p>
    <w:p w14:paraId="1EF2212E" w14:textId="77777777" w:rsidR="008467C5" w:rsidRPr="00E24DB0" w:rsidRDefault="008467C5" w:rsidP="00B32847">
      <w:pPr>
        <w:spacing w:line="360" w:lineRule="auto"/>
        <w:jc w:val="both"/>
        <w:rPr>
          <w:rFonts w:ascii="Arial" w:hAnsi="Arial" w:cs="Arial"/>
          <w:sz w:val="20"/>
          <w:szCs w:val="20"/>
        </w:rPr>
      </w:pPr>
    </w:p>
    <w:p w14:paraId="36918D2E" w14:textId="68B39335" w:rsidR="006D3274" w:rsidRDefault="00455DD8" w:rsidP="00B32847">
      <w:pPr>
        <w:spacing w:line="360" w:lineRule="auto"/>
        <w:jc w:val="both"/>
        <w:rPr>
          <w:rFonts w:ascii="Arial" w:hAnsi="Arial" w:cs="Arial"/>
        </w:rPr>
      </w:pPr>
      <w:r>
        <w:rPr>
          <w:rFonts w:ascii="Arial" w:hAnsi="Arial" w:cs="Arial"/>
        </w:rPr>
        <w:t>3</w:t>
      </w:r>
      <w:r w:rsidR="00562742">
        <w:rPr>
          <w:rFonts w:ascii="Arial" w:hAnsi="Arial" w:cs="Arial"/>
        </w:rPr>
        <w:t xml:space="preserve">. </w:t>
      </w:r>
      <w:r w:rsidR="006D3274" w:rsidRPr="006D3274">
        <w:rPr>
          <w:rFonts w:ascii="Arial" w:hAnsi="Arial" w:cs="Arial"/>
        </w:rPr>
        <w:t xml:space="preserve">Constatar que los ingresos por </w:t>
      </w:r>
      <w:r w:rsidR="0090062A" w:rsidRPr="0090062A">
        <w:rPr>
          <w:rFonts w:ascii="Arial" w:hAnsi="Arial" w:cs="Arial"/>
        </w:rPr>
        <w:t>Transferencias, Asignaciones, Subsidios</w:t>
      </w:r>
      <w:r w:rsidR="0090062A">
        <w:rPr>
          <w:rFonts w:ascii="Arial" w:hAnsi="Arial" w:cs="Arial"/>
        </w:rPr>
        <w:t xml:space="preserve">, Subvenciones, </w:t>
      </w:r>
      <w:r w:rsidR="0090062A" w:rsidRPr="0090062A">
        <w:rPr>
          <w:rFonts w:ascii="Arial" w:hAnsi="Arial" w:cs="Arial"/>
        </w:rPr>
        <w:t>Pensiones y Jubilaciones</w:t>
      </w:r>
      <w:r w:rsidR="00594A89">
        <w:rPr>
          <w:rFonts w:ascii="Arial" w:hAnsi="Arial" w:cs="Arial"/>
        </w:rPr>
        <w:t>;</w:t>
      </w:r>
      <w:r w:rsidR="006D3274" w:rsidRPr="006D3274">
        <w:rPr>
          <w:rFonts w:ascii="Arial" w:hAnsi="Arial" w:cs="Arial"/>
        </w:rPr>
        <w:t xml:space="preserve"> se determinaron, justificaron, cobraron, depositaron, registraron </w:t>
      </w:r>
      <w:r w:rsidR="006D3274" w:rsidRPr="006D3274">
        <w:rPr>
          <w:rFonts w:ascii="Arial" w:hAnsi="Arial" w:cs="Arial"/>
        </w:rPr>
        <w:lastRenderedPageBreak/>
        <w:t xml:space="preserve">y presentaron en los Estados Financieros y en la Cuenta Pública, de conformidad con las disposiciones jurídicas aplicables. </w:t>
      </w:r>
    </w:p>
    <w:p w14:paraId="2DF83EC8" w14:textId="77777777" w:rsidR="007671F9" w:rsidRPr="00C544F6" w:rsidRDefault="007671F9" w:rsidP="00B32847">
      <w:pPr>
        <w:spacing w:line="360" w:lineRule="auto"/>
        <w:jc w:val="both"/>
        <w:rPr>
          <w:rFonts w:ascii="Arial" w:hAnsi="Arial" w:cs="Arial"/>
          <w:sz w:val="16"/>
          <w:szCs w:val="16"/>
        </w:rPr>
      </w:pPr>
    </w:p>
    <w:p w14:paraId="2188BCCB" w14:textId="7BBA54BF" w:rsidR="00D00F76" w:rsidRDefault="00455DD8" w:rsidP="00B32847">
      <w:pPr>
        <w:spacing w:line="360" w:lineRule="auto"/>
        <w:jc w:val="both"/>
        <w:rPr>
          <w:rFonts w:ascii="Arial" w:hAnsi="Arial" w:cs="Arial"/>
          <w:bCs/>
          <w:lang w:val="es-ES"/>
        </w:rPr>
      </w:pPr>
      <w:r>
        <w:rPr>
          <w:rFonts w:ascii="Arial" w:hAnsi="Arial" w:cs="Arial"/>
          <w:bCs/>
          <w:lang w:val="es-ES"/>
        </w:rPr>
        <w:t>4</w:t>
      </w:r>
      <w:r w:rsidR="00562742">
        <w:rPr>
          <w:rFonts w:ascii="Arial" w:hAnsi="Arial" w:cs="Arial"/>
          <w:bCs/>
          <w:lang w:val="es-ES"/>
        </w:rPr>
        <w:t xml:space="preserve">. </w:t>
      </w:r>
      <w:r w:rsidR="006D3274" w:rsidRPr="000078B9">
        <w:rPr>
          <w:rFonts w:ascii="Arial" w:hAnsi="Arial" w:cs="Arial"/>
          <w:bCs/>
          <w:lang w:val="es-ES"/>
        </w:rPr>
        <w:t xml:space="preserve">Constatar que el </w:t>
      </w:r>
      <w:r w:rsidR="009A4451">
        <w:rPr>
          <w:rFonts w:ascii="Arial" w:hAnsi="Arial" w:cs="Arial"/>
          <w:bCs/>
          <w:lang w:val="es-ES"/>
        </w:rPr>
        <w:t>Instituto</w:t>
      </w:r>
      <w:r w:rsidR="006D3274" w:rsidRPr="000078B9">
        <w:rPr>
          <w:rFonts w:ascii="Arial" w:hAnsi="Arial" w:cs="Arial"/>
          <w:bCs/>
          <w:lang w:val="es-ES"/>
        </w:rPr>
        <w:t xml:space="preserve"> registró las etapas del presupuesto en las cuentas contables que, para tal efecto, establece el C</w:t>
      </w:r>
      <w:r w:rsidR="00971320">
        <w:rPr>
          <w:rFonts w:ascii="Arial" w:hAnsi="Arial" w:cs="Arial"/>
          <w:bCs/>
          <w:lang w:val="es-ES"/>
        </w:rPr>
        <w:t>onsejo Nacional de Armonización Contable</w:t>
      </w:r>
      <w:r w:rsidR="006D3274" w:rsidRPr="000078B9">
        <w:rPr>
          <w:rFonts w:ascii="Arial" w:hAnsi="Arial" w:cs="Arial"/>
          <w:bCs/>
          <w:lang w:val="es-ES"/>
        </w:rPr>
        <w:t>, las cuales en lo relativo a la Ley de Ingresos deberán reflejar: el estimado, modificado, devengado y recaudado.</w:t>
      </w:r>
    </w:p>
    <w:p w14:paraId="1DAD00B5" w14:textId="18120446" w:rsidR="006D3274" w:rsidRPr="00C544F6" w:rsidRDefault="006D3274" w:rsidP="00B32847">
      <w:pPr>
        <w:spacing w:line="360" w:lineRule="auto"/>
        <w:jc w:val="both"/>
        <w:rPr>
          <w:rFonts w:ascii="Arial" w:hAnsi="Arial" w:cs="Arial"/>
          <w:bCs/>
          <w:sz w:val="16"/>
          <w:szCs w:val="16"/>
          <w:lang w:val="es-ES"/>
        </w:rPr>
      </w:pPr>
    </w:p>
    <w:p w14:paraId="618AF396" w14:textId="3C1C9F9F" w:rsidR="006D3274" w:rsidRDefault="004761A3" w:rsidP="00B32847">
      <w:pPr>
        <w:spacing w:line="360" w:lineRule="auto"/>
        <w:jc w:val="both"/>
        <w:rPr>
          <w:rFonts w:ascii="Arial" w:hAnsi="Arial" w:cs="Arial"/>
          <w:color w:val="000000"/>
        </w:rPr>
      </w:pPr>
      <w:r>
        <w:rPr>
          <w:rFonts w:ascii="Arial" w:hAnsi="Arial" w:cs="Arial"/>
          <w:color w:val="000000"/>
        </w:rPr>
        <w:t>5</w:t>
      </w:r>
      <w:r w:rsidR="00562742">
        <w:rPr>
          <w:rFonts w:ascii="Arial" w:hAnsi="Arial" w:cs="Arial"/>
          <w:color w:val="000000"/>
        </w:rPr>
        <w:t xml:space="preserve">. </w:t>
      </w:r>
      <w:r w:rsidR="006D3274" w:rsidRPr="006D3274">
        <w:rPr>
          <w:rFonts w:ascii="Arial" w:hAnsi="Arial" w:cs="Arial"/>
          <w:color w:val="000000"/>
        </w:rPr>
        <w:t>Conciliar los recursos transferidos por la Secretaría de Finanzas y Planeación del Estado de Quintana Roo, con los registros contables y presupuestarios del ente fiscalizado.</w:t>
      </w:r>
    </w:p>
    <w:p w14:paraId="0A85522C" w14:textId="77777777" w:rsidR="008E4D3E" w:rsidRPr="00C544F6" w:rsidRDefault="008E4D3E" w:rsidP="00B32847">
      <w:pPr>
        <w:spacing w:line="360" w:lineRule="auto"/>
        <w:jc w:val="both"/>
        <w:rPr>
          <w:rFonts w:ascii="Arial" w:hAnsi="Arial" w:cs="Arial"/>
          <w:color w:val="000000"/>
          <w:sz w:val="16"/>
          <w:szCs w:val="16"/>
        </w:rPr>
      </w:pPr>
    </w:p>
    <w:p w14:paraId="729AD3FF" w14:textId="400CA8C8" w:rsidR="008610C0" w:rsidRPr="00C47B98" w:rsidRDefault="008610C0" w:rsidP="00B32847">
      <w:pPr>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60559F" w:rsidRDefault="00F64F30" w:rsidP="00B32847">
      <w:pPr>
        <w:spacing w:line="360" w:lineRule="auto"/>
        <w:jc w:val="both"/>
        <w:rPr>
          <w:rFonts w:ascii="Arial" w:hAnsi="Arial" w:cs="Arial"/>
          <w:b/>
          <w:highlight w:val="darkYellow"/>
        </w:rPr>
      </w:pPr>
    </w:p>
    <w:p w14:paraId="4A1FF583" w14:textId="7511ECD6" w:rsidR="00974042" w:rsidRPr="002E2A36" w:rsidRDefault="008610C0" w:rsidP="00B32847">
      <w:pPr>
        <w:spacing w:line="360" w:lineRule="auto"/>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C544F6" w:rsidRDefault="00D1152D" w:rsidP="00B32847">
      <w:pPr>
        <w:spacing w:line="360" w:lineRule="auto"/>
        <w:jc w:val="both"/>
        <w:rPr>
          <w:rFonts w:ascii="Arial" w:hAnsi="Arial" w:cs="Arial"/>
          <w:bCs/>
          <w:sz w:val="16"/>
          <w:szCs w:val="16"/>
        </w:rPr>
      </w:pPr>
    </w:p>
    <w:p w14:paraId="5DE7FC59" w14:textId="383A0B28" w:rsidR="00855650" w:rsidRDefault="00855650" w:rsidP="00B32847">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E6164">
        <w:rPr>
          <w:rFonts w:ascii="Arial" w:hAnsi="Arial" w:cs="Arial"/>
          <w:bCs/>
        </w:rPr>
        <w:t>número</w:t>
      </w:r>
      <w:r w:rsidR="00B87C78" w:rsidRPr="001E6164">
        <w:rPr>
          <w:rFonts w:ascii="Arial" w:hAnsi="Arial" w:cs="Arial"/>
          <w:bCs/>
        </w:rPr>
        <w:t xml:space="preserve"> </w:t>
      </w:r>
      <w:r w:rsidR="00C32DB2" w:rsidRPr="00C32DB2">
        <w:rPr>
          <w:rFonts w:ascii="Arial" w:hAnsi="Arial" w:cs="Arial"/>
          <w:bCs/>
        </w:rPr>
        <w:t>ASEQROO/ASE/AEMF/0765/07/2023</w:t>
      </w:r>
      <w:r w:rsidR="00406F79" w:rsidRPr="001E6164">
        <w:rPr>
          <w:rFonts w:ascii="Arial" w:hAnsi="Arial" w:cs="Arial"/>
          <w:bCs/>
        </w:rPr>
        <w:t xml:space="preserve">, </w:t>
      </w:r>
      <w:r w:rsidR="00E64E6A" w:rsidRPr="002B2B18">
        <w:rPr>
          <w:rFonts w:ascii="Arial" w:hAnsi="Arial" w:cs="Arial"/>
          <w:bCs/>
        </w:rPr>
        <w:t xml:space="preserve">siendo </w:t>
      </w:r>
      <w:r w:rsidR="001715FF" w:rsidRPr="002B2B18">
        <w:rPr>
          <w:rFonts w:ascii="Arial" w:hAnsi="Arial" w:cs="Arial"/>
          <w:bCs/>
        </w:rPr>
        <w:t>l</w:t>
      </w:r>
      <w:r w:rsidR="002B2B18" w:rsidRPr="002B2B18">
        <w:rPr>
          <w:rFonts w:ascii="Arial" w:hAnsi="Arial" w:cs="Arial"/>
          <w:bCs/>
        </w:rPr>
        <w:t>a</w:t>
      </w:r>
      <w:r w:rsidR="004761A3">
        <w:rPr>
          <w:rFonts w:ascii="Arial" w:hAnsi="Arial" w:cs="Arial"/>
          <w:bCs/>
        </w:rPr>
        <w:t>s</w:t>
      </w:r>
      <w:r w:rsidR="002B2B18" w:rsidRPr="002B2B18">
        <w:rPr>
          <w:rFonts w:ascii="Arial" w:hAnsi="Arial" w:cs="Arial"/>
          <w:bCs/>
        </w:rPr>
        <w:t xml:space="preserve"> servidora</w:t>
      </w:r>
      <w:r w:rsidR="004761A3">
        <w:rPr>
          <w:rFonts w:ascii="Arial" w:hAnsi="Arial" w:cs="Arial"/>
          <w:bCs/>
        </w:rPr>
        <w:t>s</w:t>
      </w:r>
      <w:r w:rsidR="002B2B18" w:rsidRPr="002B2B18">
        <w:rPr>
          <w:rFonts w:ascii="Arial" w:hAnsi="Arial" w:cs="Arial"/>
          <w:bCs/>
        </w:rPr>
        <w:t xml:space="preserve"> pública</w:t>
      </w:r>
      <w:r w:rsidR="004761A3">
        <w:rPr>
          <w:rFonts w:ascii="Arial" w:hAnsi="Arial" w:cs="Arial"/>
          <w:bCs/>
        </w:rPr>
        <w:t xml:space="preserve">s </w:t>
      </w:r>
      <w:r w:rsidR="00E64E6A" w:rsidRPr="002B2B18">
        <w:rPr>
          <w:rFonts w:ascii="Arial" w:hAnsi="Arial" w:cs="Arial"/>
          <w:bCs/>
        </w:rPr>
        <w:t xml:space="preserve">a cargo de </w:t>
      </w:r>
      <w:r w:rsidR="009A657F" w:rsidRPr="002B2B18">
        <w:rPr>
          <w:rFonts w:ascii="Arial" w:hAnsi="Arial" w:cs="Arial"/>
          <w:bCs/>
        </w:rPr>
        <w:t xml:space="preserve">coordinar y supervisar </w:t>
      </w:r>
      <w:r w:rsidR="002B2B18" w:rsidRPr="002B2B18">
        <w:rPr>
          <w:rFonts w:ascii="Arial" w:hAnsi="Arial" w:cs="Arial"/>
          <w:bCs/>
        </w:rPr>
        <w:t>la auditoría, la</w:t>
      </w:r>
      <w:r w:rsidR="004761A3">
        <w:rPr>
          <w:rFonts w:ascii="Arial" w:hAnsi="Arial" w:cs="Arial"/>
          <w:bCs/>
        </w:rPr>
        <w:t>s</w:t>
      </w:r>
      <w:r w:rsidR="00E64E6A" w:rsidRPr="002B2B18">
        <w:rPr>
          <w:rFonts w:ascii="Arial" w:hAnsi="Arial" w:cs="Arial"/>
          <w:bCs/>
        </w:rPr>
        <w:t xml:space="preserve"> siguiente</w:t>
      </w:r>
      <w:r w:rsidR="004761A3">
        <w:rPr>
          <w:rFonts w:ascii="Arial" w:hAnsi="Arial" w:cs="Arial"/>
          <w:bCs/>
        </w:rPr>
        <w:t>s</w:t>
      </w:r>
      <w:r w:rsidR="00A44EBC" w:rsidRPr="002B2B18">
        <w:rPr>
          <w:rFonts w:ascii="Arial" w:hAnsi="Arial" w:cs="Arial"/>
          <w:bCs/>
        </w:rPr>
        <w:t>:</w:t>
      </w:r>
    </w:p>
    <w:p w14:paraId="1052D541" w14:textId="77777777" w:rsidR="00CF3871" w:rsidRPr="0060559F" w:rsidRDefault="00CF3871" w:rsidP="00B3284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32847">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32847">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1C1D2448" w:rsidR="00406F79" w:rsidRPr="00845B1A" w:rsidRDefault="00406F79" w:rsidP="00B32847">
            <w:pPr>
              <w:spacing w:line="360" w:lineRule="auto"/>
              <w:rPr>
                <w:rFonts w:ascii="Arial" w:hAnsi="Arial" w:cs="Arial"/>
                <w:bCs/>
              </w:rPr>
            </w:pPr>
            <w:r>
              <w:rPr>
                <w:rFonts w:ascii="Arial" w:hAnsi="Arial" w:cs="Arial"/>
                <w:bCs/>
              </w:rPr>
              <w:t>M.</w:t>
            </w:r>
            <w:r w:rsidR="004761A3">
              <w:rPr>
                <w:rFonts w:ascii="Arial" w:hAnsi="Arial" w:cs="Arial"/>
                <w:bCs/>
              </w:rPr>
              <w:t xml:space="preserve"> en </w:t>
            </w:r>
            <w:proofErr w:type="spellStart"/>
            <w:r w:rsidR="004761A3">
              <w:rPr>
                <w:rFonts w:ascii="Arial" w:hAnsi="Arial" w:cs="Arial"/>
                <w:bCs/>
              </w:rPr>
              <w:t>Aud</w:t>
            </w:r>
            <w:proofErr w:type="spellEnd"/>
            <w:r>
              <w:rPr>
                <w:rFonts w:ascii="Arial" w:hAnsi="Arial" w:cs="Arial"/>
                <w:bCs/>
              </w:rPr>
              <w:t>. Adelaida Hernández Marcial</w:t>
            </w:r>
          </w:p>
        </w:tc>
        <w:tc>
          <w:tcPr>
            <w:tcW w:w="2977" w:type="dxa"/>
            <w:shd w:val="clear" w:color="auto" w:fill="auto"/>
          </w:tcPr>
          <w:p w14:paraId="7CD3E916" w14:textId="1AD0CCEF" w:rsidR="00406F79" w:rsidRPr="00845B1A" w:rsidRDefault="00406F79" w:rsidP="00603390">
            <w:pPr>
              <w:spacing w:line="360" w:lineRule="auto"/>
              <w:jc w:val="center"/>
              <w:rPr>
                <w:rFonts w:ascii="Arial" w:hAnsi="Arial" w:cs="Arial"/>
                <w:bCs/>
              </w:rPr>
            </w:pPr>
            <w:r w:rsidRPr="00845B1A">
              <w:rPr>
                <w:rFonts w:ascii="Arial" w:hAnsi="Arial" w:cs="Arial"/>
                <w:bCs/>
              </w:rPr>
              <w:t>Coordinador</w:t>
            </w:r>
            <w:r w:rsidR="00533D95">
              <w:rPr>
                <w:rFonts w:ascii="Arial" w:hAnsi="Arial" w:cs="Arial"/>
                <w:bCs/>
              </w:rPr>
              <w:t>a</w:t>
            </w:r>
          </w:p>
        </w:tc>
      </w:tr>
      <w:tr w:rsidR="004761A3" w:rsidRPr="00845B1A" w14:paraId="0FF42ECB" w14:textId="77777777" w:rsidTr="00BD0009">
        <w:trPr>
          <w:jc w:val="center"/>
        </w:trPr>
        <w:tc>
          <w:tcPr>
            <w:tcW w:w="6374" w:type="dxa"/>
            <w:shd w:val="clear" w:color="auto" w:fill="auto"/>
          </w:tcPr>
          <w:p w14:paraId="27B2FE6B" w14:textId="77A84F9E" w:rsidR="004761A3" w:rsidRDefault="00C32DB2" w:rsidP="00B32847">
            <w:pPr>
              <w:spacing w:line="360" w:lineRule="auto"/>
              <w:rPr>
                <w:rFonts w:ascii="Arial" w:hAnsi="Arial" w:cs="Arial"/>
                <w:bCs/>
              </w:rPr>
            </w:pPr>
            <w:r w:rsidRPr="00C32DB2">
              <w:rPr>
                <w:rFonts w:ascii="Arial" w:hAnsi="Arial" w:cs="Arial"/>
                <w:bCs/>
              </w:rPr>
              <w:lastRenderedPageBreak/>
              <w:t>C.P.A. Araceli Alanís Rodríguez</w:t>
            </w:r>
          </w:p>
        </w:tc>
        <w:tc>
          <w:tcPr>
            <w:tcW w:w="2977" w:type="dxa"/>
            <w:shd w:val="clear" w:color="auto" w:fill="auto"/>
          </w:tcPr>
          <w:p w14:paraId="18D72005" w14:textId="2F162F72" w:rsidR="004761A3" w:rsidRPr="00845B1A" w:rsidRDefault="004761A3" w:rsidP="00603390">
            <w:pPr>
              <w:spacing w:line="360" w:lineRule="auto"/>
              <w:jc w:val="center"/>
              <w:rPr>
                <w:rFonts w:ascii="Arial" w:hAnsi="Arial" w:cs="Arial"/>
                <w:bCs/>
              </w:rPr>
            </w:pPr>
            <w:r>
              <w:rPr>
                <w:rFonts w:ascii="Arial" w:hAnsi="Arial" w:cs="Arial"/>
                <w:bCs/>
              </w:rPr>
              <w:t>Supervisora</w:t>
            </w:r>
          </w:p>
        </w:tc>
      </w:tr>
    </w:tbl>
    <w:p w14:paraId="0AC8B2BB" w14:textId="7002CDA4" w:rsidR="002E1AEF" w:rsidRPr="00C544F6" w:rsidRDefault="002E1AEF" w:rsidP="00B32847">
      <w:pPr>
        <w:spacing w:line="360" w:lineRule="auto"/>
        <w:jc w:val="both"/>
        <w:rPr>
          <w:rFonts w:ascii="Arial" w:hAnsi="Arial" w:cs="Arial"/>
          <w:b/>
        </w:rPr>
      </w:pPr>
    </w:p>
    <w:p w14:paraId="507D5E3D" w14:textId="77777777" w:rsidR="00615C7A" w:rsidRPr="00845B1A" w:rsidRDefault="005F7A39" w:rsidP="00B32847">
      <w:pPr>
        <w:spacing w:line="360" w:lineRule="auto"/>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60559F" w:rsidRDefault="005E4A7A" w:rsidP="00B32847">
      <w:pPr>
        <w:spacing w:line="360" w:lineRule="auto"/>
        <w:jc w:val="both"/>
        <w:rPr>
          <w:rFonts w:ascii="Arial" w:hAnsi="Arial" w:cs="Arial"/>
          <w:sz w:val="16"/>
          <w:szCs w:val="16"/>
        </w:rPr>
      </w:pPr>
    </w:p>
    <w:p w14:paraId="7A9A4284" w14:textId="16E3AA58" w:rsidR="00BC7D12" w:rsidRPr="00406F79" w:rsidRDefault="00BC7D12" w:rsidP="00B32847">
      <w:pPr>
        <w:tabs>
          <w:tab w:val="left" w:pos="2160"/>
        </w:tabs>
        <w:spacing w:line="360" w:lineRule="auto"/>
        <w:jc w:val="both"/>
      </w:pPr>
      <w:r w:rsidRPr="00BC7D12">
        <w:rPr>
          <w:rFonts w:ascii="Arial" w:hAnsi="Arial" w:cs="Arial"/>
          <w:bCs/>
        </w:rPr>
        <w:t xml:space="preserve">La revisión se llevó a cabo aplicando </w:t>
      </w:r>
      <w:r w:rsidR="00594A89">
        <w:rPr>
          <w:rFonts w:ascii="Arial" w:hAnsi="Arial" w:cs="Arial"/>
          <w:bCs/>
        </w:rPr>
        <w:t xml:space="preserve">las </w:t>
      </w:r>
      <w:r w:rsidRPr="00BC7D12">
        <w:rPr>
          <w:rFonts w:ascii="Arial" w:hAnsi="Arial" w:cs="Arial"/>
          <w:bCs/>
        </w:rPr>
        <w:t xml:space="preserve">Normas Profesionales de Auditoría del Sistema Nacional de Fiscalización, así como en apego a la Ley General de Contabilidad Gubernamental, </w:t>
      </w:r>
      <w:r w:rsidR="00594A89">
        <w:rPr>
          <w:rFonts w:ascii="Arial" w:hAnsi="Arial" w:cs="Arial"/>
          <w:bCs/>
        </w:rPr>
        <w:t>la Ley</w:t>
      </w:r>
      <w:r w:rsidRPr="00BC7D12">
        <w:rPr>
          <w:rFonts w:ascii="Arial" w:hAnsi="Arial" w:cs="Arial"/>
          <w:bCs/>
        </w:rPr>
        <w:t xml:space="preserve"> de Ingresos </w:t>
      </w:r>
      <w:r w:rsidRPr="00533D95">
        <w:rPr>
          <w:rFonts w:ascii="Arial" w:hAnsi="Arial" w:cs="Arial"/>
          <w:bCs/>
        </w:rPr>
        <w:t>y</w:t>
      </w:r>
      <w:r w:rsidRPr="00BC7D12">
        <w:rPr>
          <w:rFonts w:ascii="Arial" w:hAnsi="Arial" w:cs="Arial"/>
          <w:bCs/>
        </w:rPr>
        <w:t xml:space="preserve"> lo emitido por el Consejo Nacional de Armonización Contable (CONAC), dando cumplimiento a las diversas disposiciones legales y normativas aplicables, </w:t>
      </w:r>
      <w:r w:rsidR="004761A3">
        <w:rPr>
          <w:rFonts w:ascii="Arial" w:hAnsi="Arial" w:cs="Arial"/>
          <w:bCs/>
        </w:rPr>
        <w:t xml:space="preserve">en observancia al artículo 38 fracción III de la Ley de Fiscalización y Rendición de Cuentas del Estado de Quintana Roo; </w:t>
      </w:r>
      <w:r w:rsidRPr="00BC7D12">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70658D" w:rsidRDefault="000F3999" w:rsidP="00B32847">
      <w:pPr>
        <w:spacing w:line="360" w:lineRule="auto"/>
        <w:jc w:val="both"/>
        <w:rPr>
          <w:rFonts w:ascii="Arial" w:hAnsi="Arial" w:cs="Arial"/>
        </w:rPr>
      </w:pPr>
    </w:p>
    <w:p w14:paraId="0DCC42EC" w14:textId="0F51CB2C" w:rsidR="00F87946" w:rsidRDefault="00212E90" w:rsidP="00B32847">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60559F" w:rsidRDefault="003F4C47" w:rsidP="00B32847">
      <w:pPr>
        <w:spacing w:line="360" w:lineRule="auto"/>
        <w:jc w:val="both"/>
        <w:rPr>
          <w:rFonts w:ascii="Arial" w:hAnsi="Arial" w:cs="Arial"/>
          <w:b/>
          <w:sz w:val="16"/>
          <w:szCs w:val="16"/>
        </w:rPr>
      </w:pPr>
    </w:p>
    <w:p w14:paraId="6460A168" w14:textId="65666618" w:rsidR="00BC7D12" w:rsidRDefault="00BC7D12" w:rsidP="00B32847">
      <w:pPr>
        <w:spacing w:line="360" w:lineRule="auto"/>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00594A89">
        <w:rPr>
          <w:rFonts w:ascii="Arial" w:hAnsi="Arial" w:cs="Arial"/>
        </w:rPr>
        <w:t>Ley</w:t>
      </w:r>
      <w:r w:rsidRPr="001877A0">
        <w:rPr>
          <w:rFonts w:ascii="Arial" w:hAnsi="Arial" w:cs="Arial"/>
          <w:bCs/>
          <w:iCs/>
          <w:shd w:val="clear" w:color="auto" w:fill="FFFFFF" w:themeFill="background1"/>
        </w:rPr>
        <w:t xml:space="preserve"> de Ingresos</w:t>
      </w:r>
      <w:r w:rsidRPr="00533D95">
        <w:rPr>
          <w:rFonts w:ascii="Arial" w:hAnsi="Arial" w:cs="Arial"/>
          <w:bCs/>
          <w:iCs/>
          <w:shd w:val="clear" w:color="auto" w:fill="FFFFFF" w:themeFill="background1"/>
        </w:rPr>
        <w:t>,</w:t>
      </w:r>
      <w:r w:rsidRPr="001877A0">
        <w:rPr>
          <w:rFonts w:ascii="Arial" w:hAnsi="Arial" w:cs="Arial"/>
          <w:bCs/>
          <w:iCs/>
          <w:shd w:val="clear" w:color="auto" w:fill="FFFFFF" w:themeFill="background1"/>
        </w:rPr>
        <w:t xml:space="preserve"> así como de lo emitido por el Consejo Nacional de Armonización Contable (CONAC), y demás disposiciones legales y normativas aplicables</w:t>
      </w:r>
      <w:r w:rsidR="004E306C">
        <w:rPr>
          <w:rFonts w:ascii="Arial" w:hAnsi="Arial" w:cs="Arial"/>
          <w:bCs/>
          <w:iCs/>
          <w:shd w:val="clear" w:color="auto" w:fill="FFFFFF" w:themeFill="background1"/>
        </w:rPr>
        <w:t>.</w:t>
      </w:r>
    </w:p>
    <w:p w14:paraId="1C129480" w14:textId="77777777" w:rsidR="00567EC2" w:rsidRPr="00C544F6" w:rsidRDefault="00567EC2" w:rsidP="00B32847">
      <w:pPr>
        <w:spacing w:line="360" w:lineRule="auto"/>
        <w:jc w:val="both"/>
        <w:rPr>
          <w:rFonts w:ascii="Arial" w:hAnsi="Arial" w:cs="Arial"/>
          <w:bCs/>
        </w:rPr>
      </w:pPr>
    </w:p>
    <w:p w14:paraId="709275CB" w14:textId="171ECDF0" w:rsidR="00F326F4" w:rsidRPr="00A05588" w:rsidRDefault="00B93E82" w:rsidP="00B32847">
      <w:pPr>
        <w:spacing w:line="360" w:lineRule="auto"/>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0559F" w:rsidRDefault="008443FB" w:rsidP="00B32847">
      <w:pPr>
        <w:spacing w:line="360" w:lineRule="auto"/>
        <w:jc w:val="both"/>
        <w:rPr>
          <w:rFonts w:ascii="Arial" w:hAnsi="Arial" w:cs="Arial"/>
          <w:sz w:val="16"/>
          <w:szCs w:val="16"/>
        </w:rPr>
      </w:pPr>
    </w:p>
    <w:p w14:paraId="35A32CCA" w14:textId="01251092" w:rsidR="00761FA3" w:rsidRDefault="00183532" w:rsidP="00B32847">
      <w:pPr>
        <w:tabs>
          <w:tab w:val="left" w:pos="2160"/>
        </w:tabs>
        <w:spacing w:line="360" w:lineRule="auto"/>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38</w:t>
      </w:r>
      <w:r w:rsidR="004761A3">
        <w:rPr>
          <w:rFonts w:ascii="Arial" w:hAnsi="Arial" w:cs="Arial"/>
        </w:rPr>
        <w:t xml:space="preserve"> fracción IV</w:t>
      </w:r>
      <w:r w:rsidR="007127B3" w:rsidRPr="00406F79">
        <w:rPr>
          <w:rFonts w:ascii="Arial" w:hAnsi="Arial" w:cs="Arial"/>
        </w:rPr>
        <w:t xml:space="preserve">,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7701E1">
        <w:rPr>
          <w:rFonts w:ascii="Arial" w:hAnsi="Arial" w:cs="Arial"/>
        </w:rPr>
        <w:t xml:space="preserve">se </w:t>
      </w:r>
      <w:r w:rsidR="00AC1182" w:rsidRPr="007701E1">
        <w:rPr>
          <w:rFonts w:ascii="Arial" w:hAnsi="Arial" w:cs="Arial"/>
        </w:rPr>
        <w:lastRenderedPageBreak/>
        <w:t xml:space="preserve">presentaron </w:t>
      </w:r>
      <w:bookmarkStart w:id="11" w:name="_Hlk11408885"/>
      <w:r w:rsidR="00370EDB" w:rsidRPr="00370EDB">
        <w:rPr>
          <w:rFonts w:ascii="Arial" w:hAnsi="Arial" w:cs="Arial"/>
          <w:b/>
        </w:rPr>
        <w:t>2</w:t>
      </w:r>
      <w:r w:rsidR="00B03571" w:rsidRPr="00370EDB">
        <w:rPr>
          <w:rFonts w:ascii="Arial" w:hAnsi="Arial" w:cs="Arial"/>
          <w:b/>
        </w:rPr>
        <w:t xml:space="preserve"> </w:t>
      </w:r>
      <w:r w:rsidR="00AC1182" w:rsidRPr="00370EDB">
        <w:rPr>
          <w:rFonts w:ascii="Arial" w:hAnsi="Arial" w:cs="Arial"/>
        </w:rPr>
        <w:t xml:space="preserve">resultados </w:t>
      </w:r>
      <w:bookmarkStart w:id="12" w:name="_Hlk11360245"/>
      <w:r w:rsidR="00AC1182" w:rsidRPr="00370EDB">
        <w:rPr>
          <w:rFonts w:ascii="Arial" w:hAnsi="Arial" w:cs="Arial"/>
        </w:rPr>
        <w:t xml:space="preserve">finales de auditoría </w:t>
      </w:r>
      <w:bookmarkEnd w:id="12"/>
      <w:r w:rsidR="00AC1182" w:rsidRPr="00370EDB">
        <w:rPr>
          <w:rFonts w:ascii="Arial" w:hAnsi="Arial" w:cs="Arial"/>
        </w:rPr>
        <w:t xml:space="preserve">y se determinaron </w:t>
      </w:r>
      <w:r w:rsidR="00370EDB" w:rsidRPr="00370EDB">
        <w:rPr>
          <w:rFonts w:ascii="Arial" w:hAnsi="Arial" w:cs="Arial"/>
          <w:b/>
        </w:rPr>
        <w:t>2</w:t>
      </w:r>
      <w:r w:rsidR="00B03571" w:rsidRPr="00370EDB">
        <w:rPr>
          <w:rFonts w:ascii="Arial" w:hAnsi="Arial" w:cs="Arial"/>
        </w:rPr>
        <w:t xml:space="preserve"> </w:t>
      </w:r>
      <w:r w:rsidR="00406F79" w:rsidRPr="00370EDB">
        <w:rPr>
          <w:rFonts w:ascii="Arial" w:hAnsi="Arial" w:cs="Arial"/>
        </w:rPr>
        <w:t xml:space="preserve">observaciones, </w:t>
      </w:r>
      <w:r w:rsidR="00406F79" w:rsidRPr="00C47278">
        <w:rPr>
          <w:rFonts w:ascii="Arial" w:hAnsi="Arial" w:cs="Arial"/>
        </w:rPr>
        <w:t xml:space="preserve">de las cuales </w:t>
      </w:r>
      <w:r w:rsidR="00C47278" w:rsidRPr="00C47278">
        <w:rPr>
          <w:rFonts w:ascii="Arial" w:hAnsi="Arial" w:cs="Arial"/>
        </w:rPr>
        <w:t xml:space="preserve">no </w:t>
      </w:r>
      <w:r w:rsidR="00F95B13" w:rsidRPr="00C47278">
        <w:rPr>
          <w:rFonts w:ascii="Arial" w:hAnsi="Arial" w:cs="Arial"/>
        </w:rPr>
        <w:t>fueron solventadas</w:t>
      </w:r>
      <w:r w:rsidR="003A6F47">
        <w:rPr>
          <w:rFonts w:ascii="Arial" w:hAnsi="Arial" w:cs="Arial"/>
        </w:rPr>
        <w:t xml:space="preserve">, emitiéndose </w:t>
      </w:r>
      <w:r w:rsidR="003A6F47" w:rsidRPr="004E306C">
        <w:rPr>
          <w:rFonts w:ascii="Arial" w:hAnsi="Arial" w:cs="Arial"/>
          <w:b/>
        </w:rPr>
        <w:t>2</w:t>
      </w:r>
      <w:r w:rsidR="003A6F47">
        <w:rPr>
          <w:rFonts w:ascii="Arial" w:hAnsi="Arial" w:cs="Arial"/>
        </w:rPr>
        <w:t xml:space="preserve"> Solicitudes de Aclaración.</w:t>
      </w:r>
    </w:p>
    <w:p w14:paraId="4A105D31" w14:textId="77777777" w:rsidR="004761A3" w:rsidRPr="00603390" w:rsidRDefault="004761A3" w:rsidP="00B32847">
      <w:pPr>
        <w:tabs>
          <w:tab w:val="left" w:pos="2160"/>
        </w:tabs>
        <w:spacing w:line="360" w:lineRule="auto"/>
        <w:jc w:val="both"/>
        <w:rPr>
          <w:rFonts w:ascii="Arial" w:hAnsi="Arial" w:cs="Arial"/>
          <w:sz w:val="16"/>
          <w:szCs w:val="16"/>
        </w:rPr>
      </w:pPr>
    </w:p>
    <w:bookmarkEnd w:id="10"/>
    <w:bookmarkEnd w:id="11"/>
    <w:p w14:paraId="48F04B82" w14:textId="2E8EAC46" w:rsidR="002F7D2D" w:rsidRDefault="002F7D2D" w:rsidP="00B32847">
      <w:pPr>
        <w:spacing w:line="360" w:lineRule="auto"/>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3273B6F2" w14:textId="77777777" w:rsidR="00603390" w:rsidRDefault="00603390" w:rsidP="00B32847">
      <w:pPr>
        <w:spacing w:line="360" w:lineRule="auto"/>
        <w:jc w:val="both"/>
        <w:rPr>
          <w:rFonts w:ascii="Arial" w:hAnsi="Arial" w:cs="Arial"/>
          <w:b/>
        </w:rPr>
      </w:pPr>
    </w:p>
    <w:p w14:paraId="6402FB82" w14:textId="25BECD9C" w:rsidR="00640CCA" w:rsidRDefault="0077240E" w:rsidP="00B32847">
      <w:pPr>
        <w:spacing w:line="360" w:lineRule="auto"/>
        <w:jc w:val="both"/>
        <w:rPr>
          <w:rFonts w:ascii="Arial" w:hAnsi="Arial" w:cs="Arial"/>
        </w:rPr>
      </w:pPr>
      <w:bookmarkStart w:id="14"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Pr>
          <w:rFonts w:ascii="Arial" w:hAnsi="Arial" w:cs="Arial"/>
        </w:rPr>
        <w:t xml:space="preserve">que derivaron en la </w:t>
      </w:r>
      <w:r w:rsidRPr="002D2F33">
        <w:rPr>
          <w:rFonts w:ascii="Arial" w:hAnsi="Arial" w:cs="Arial"/>
        </w:rPr>
        <w:t>emisión de acciones</w:t>
      </w:r>
      <w:r>
        <w:rPr>
          <w:rFonts w:ascii="Arial" w:hAnsi="Arial" w:cs="Arial"/>
        </w:rPr>
        <w:t>, 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54114F9E" w14:textId="77777777" w:rsidR="00DE5097" w:rsidRPr="0060559F" w:rsidRDefault="00DE5097" w:rsidP="00B32847">
      <w:pPr>
        <w:spacing w:line="360" w:lineRule="auto"/>
        <w:jc w:val="both"/>
        <w:rPr>
          <w:rFonts w:ascii="Arial" w:hAnsi="Arial" w:cs="Arial"/>
          <w:sz w:val="16"/>
          <w:szCs w:val="16"/>
        </w:rPr>
      </w:pPr>
    </w:p>
    <w:tbl>
      <w:tblPr>
        <w:tblStyle w:val="Tablaconcuadrcula"/>
        <w:tblW w:w="522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3278"/>
        <w:gridCol w:w="2852"/>
        <w:gridCol w:w="2277"/>
      </w:tblGrid>
      <w:tr w:rsidR="005539C6" w:rsidRPr="00BF19AE" w14:paraId="3E089242" w14:textId="5BC4134A" w:rsidTr="00603390">
        <w:trPr>
          <w:trHeight w:val="942"/>
          <w:tblHeader/>
          <w:jc w:val="center"/>
        </w:trPr>
        <w:tc>
          <w:tcPr>
            <w:tcW w:w="843" w:type="pct"/>
            <w:shd w:val="clear" w:color="auto" w:fill="D0CECE" w:themeFill="background2" w:themeFillShade="E6"/>
            <w:vAlign w:val="center"/>
          </w:tcPr>
          <w:bookmarkEnd w:id="14"/>
          <w:p w14:paraId="46AD2BBC" w14:textId="77777777" w:rsidR="005539C6" w:rsidRPr="00BF19AE" w:rsidRDefault="005539C6" w:rsidP="00BF19AE">
            <w:pPr>
              <w:spacing w:line="276" w:lineRule="auto"/>
              <w:jc w:val="center"/>
              <w:rPr>
                <w:rFonts w:ascii="Arial" w:hAnsi="Arial" w:cs="Arial"/>
                <w:b/>
                <w:sz w:val="19"/>
                <w:szCs w:val="19"/>
              </w:rPr>
            </w:pPr>
            <w:r w:rsidRPr="00BF19AE">
              <w:rPr>
                <w:rFonts w:ascii="Arial" w:hAnsi="Arial" w:cs="Arial"/>
                <w:b/>
                <w:sz w:val="19"/>
                <w:szCs w:val="19"/>
              </w:rPr>
              <w:t>Referencia</w:t>
            </w:r>
          </w:p>
        </w:tc>
        <w:tc>
          <w:tcPr>
            <w:tcW w:w="1621" w:type="pct"/>
            <w:shd w:val="clear" w:color="auto" w:fill="D0CECE" w:themeFill="background2" w:themeFillShade="E6"/>
            <w:vAlign w:val="center"/>
          </w:tcPr>
          <w:p w14:paraId="7C73A283" w14:textId="77777777" w:rsidR="005539C6" w:rsidRPr="00BF19AE" w:rsidRDefault="005539C6" w:rsidP="00BF19AE">
            <w:pPr>
              <w:spacing w:line="276" w:lineRule="auto"/>
              <w:jc w:val="center"/>
              <w:rPr>
                <w:rFonts w:ascii="Arial" w:hAnsi="Arial" w:cs="Arial"/>
                <w:b/>
                <w:sz w:val="19"/>
                <w:szCs w:val="19"/>
              </w:rPr>
            </w:pPr>
            <w:r w:rsidRPr="00BF19AE">
              <w:rPr>
                <w:rFonts w:ascii="Arial" w:hAnsi="Arial" w:cs="Arial"/>
                <w:b/>
                <w:sz w:val="19"/>
                <w:szCs w:val="19"/>
              </w:rPr>
              <w:t>Concepto del Resultado</w:t>
            </w:r>
          </w:p>
        </w:tc>
        <w:tc>
          <w:tcPr>
            <w:tcW w:w="1410" w:type="pct"/>
            <w:shd w:val="clear" w:color="auto" w:fill="D0CECE" w:themeFill="background2" w:themeFillShade="E6"/>
            <w:vAlign w:val="center"/>
          </w:tcPr>
          <w:p w14:paraId="7B2E65E9" w14:textId="77777777" w:rsidR="005539C6" w:rsidRPr="00BF19AE" w:rsidRDefault="005539C6" w:rsidP="00BF19AE">
            <w:pPr>
              <w:spacing w:line="276" w:lineRule="auto"/>
              <w:jc w:val="center"/>
              <w:rPr>
                <w:rFonts w:ascii="Arial" w:hAnsi="Arial" w:cs="Arial"/>
                <w:b/>
                <w:sz w:val="19"/>
                <w:szCs w:val="19"/>
              </w:rPr>
            </w:pPr>
            <w:r w:rsidRPr="00BF19AE">
              <w:rPr>
                <w:rFonts w:ascii="Arial" w:hAnsi="Arial" w:cs="Arial"/>
                <w:b/>
                <w:sz w:val="19"/>
                <w:szCs w:val="19"/>
              </w:rPr>
              <w:t>Tipo de Observación</w:t>
            </w:r>
          </w:p>
        </w:tc>
        <w:tc>
          <w:tcPr>
            <w:tcW w:w="1126" w:type="pct"/>
            <w:shd w:val="clear" w:color="auto" w:fill="D0CECE" w:themeFill="background2" w:themeFillShade="E6"/>
          </w:tcPr>
          <w:p w14:paraId="12E0B704" w14:textId="77777777" w:rsidR="005539C6" w:rsidRPr="00BF19AE" w:rsidRDefault="005539C6" w:rsidP="00BF19AE">
            <w:pPr>
              <w:spacing w:line="276" w:lineRule="auto"/>
              <w:jc w:val="center"/>
              <w:rPr>
                <w:rFonts w:ascii="Arial" w:hAnsi="Arial" w:cs="Arial"/>
                <w:b/>
                <w:bCs/>
                <w:sz w:val="19"/>
                <w:szCs w:val="19"/>
              </w:rPr>
            </w:pPr>
            <w:r w:rsidRPr="00BF19AE">
              <w:rPr>
                <w:rFonts w:ascii="Arial" w:hAnsi="Arial" w:cs="Arial"/>
                <w:b/>
                <w:bCs/>
                <w:sz w:val="19"/>
                <w:szCs w:val="19"/>
              </w:rPr>
              <w:t>Monto Observado/</w:t>
            </w:r>
          </w:p>
          <w:p w14:paraId="0C24F685" w14:textId="51D9D7AA" w:rsidR="005539C6" w:rsidRPr="00BF19AE" w:rsidRDefault="005539C6" w:rsidP="00BF19AE">
            <w:pPr>
              <w:spacing w:line="276" w:lineRule="auto"/>
              <w:jc w:val="center"/>
              <w:rPr>
                <w:rFonts w:ascii="Arial" w:hAnsi="Arial" w:cs="Arial"/>
                <w:b/>
                <w:sz w:val="19"/>
                <w:szCs w:val="19"/>
              </w:rPr>
            </w:pPr>
            <w:r w:rsidRPr="00BF19AE">
              <w:rPr>
                <w:rFonts w:ascii="Arial" w:hAnsi="Arial" w:cs="Arial"/>
                <w:b/>
                <w:bCs/>
                <w:sz w:val="19"/>
                <w:szCs w:val="19"/>
              </w:rPr>
              <w:t>Acciones y Recomendaciones Emitidas</w:t>
            </w:r>
          </w:p>
        </w:tc>
      </w:tr>
      <w:tr w:rsidR="005539C6" w:rsidRPr="00BF19AE" w14:paraId="77C4FC3E" w14:textId="011210BB" w:rsidTr="00603390">
        <w:trPr>
          <w:jc w:val="center"/>
        </w:trPr>
        <w:tc>
          <w:tcPr>
            <w:tcW w:w="843" w:type="pct"/>
            <w:shd w:val="clear" w:color="auto" w:fill="auto"/>
          </w:tcPr>
          <w:p w14:paraId="69DFB621" w14:textId="77777777" w:rsidR="005539C6" w:rsidRPr="00BF19AE" w:rsidRDefault="005539C6" w:rsidP="00BF19AE">
            <w:pPr>
              <w:spacing w:line="276" w:lineRule="auto"/>
              <w:ind w:left="29"/>
              <w:jc w:val="both"/>
              <w:rPr>
                <w:rFonts w:ascii="Arial" w:hAnsi="Arial" w:cs="Arial"/>
                <w:sz w:val="19"/>
                <w:szCs w:val="19"/>
              </w:rPr>
            </w:pPr>
            <w:r w:rsidRPr="00BF19AE">
              <w:rPr>
                <w:rFonts w:ascii="Arial" w:hAnsi="Arial" w:cs="Arial"/>
                <w:sz w:val="19"/>
                <w:szCs w:val="19"/>
              </w:rPr>
              <w:t>Resultado: 1</w:t>
            </w:r>
          </w:p>
          <w:p w14:paraId="465B0D1E" w14:textId="77777777" w:rsidR="005539C6" w:rsidRPr="00BF19AE" w:rsidRDefault="005539C6" w:rsidP="00BF19AE">
            <w:pPr>
              <w:spacing w:line="276" w:lineRule="auto"/>
              <w:ind w:left="29"/>
              <w:jc w:val="both"/>
              <w:rPr>
                <w:rFonts w:ascii="Arial" w:hAnsi="Arial" w:cs="Arial"/>
                <w:sz w:val="19"/>
                <w:szCs w:val="19"/>
              </w:rPr>
            </w:pPr>
            <w:r w:rsidRPr="00BF19AE">
              <w:rPr>
                <w:rFonts w:ascii="Arial" w:hAnsi="Arial" w:cs="Arial"/>
                <w:sz w:val="19"/>
                <w:szCs w:val="19"/>
              </w:rPr>
              <w:t>Observación: 1</w:t>
            </w:r>
          </w:p>
        </w:tc>
        <w:tc>
          <w:tcPr>
            <w:tcW w:w="1621" w:type="pct"/>
            <w:shd w:val="clear" w:color="auto" w:fill="auto"/>
          </w:tcPr>
          <w:p w14:paraId="2E131EC7" w14:textId="413909E9" w:rsidR="005539C6" w:rsidRPr="00BF19AE" w:rsidRDefault="00F74083" w:rsidP="00BF19AE">
            <w:pPr>
              <w:spacing w:line="276" w:lineRule="auto"/>
              <w:jc w:val="both"/>
              <w:rPr>
                <w:rFonts w:ascii="Arial" w:hAnsi="Arial" w:cs="Arial"/>
                <w:sz w:val="19"/>
                <w:szCs w:val="19"/>
              </w:rPr>
            </w:pPr>
            <w:r w:rsidRPr="00BF19AE">
              <w:rPr>
                <w:rFonts w:ascii="Arial" w:hAnsi="Arial" w:cs="Arial"/>
                <w:sz w:val="19"/>
                <w:szCs w:val="19"/>
              </w:rPr>
              <w:t>Inconsistencias entre los ingresos contables y presupuestales</w:t>
            </w:r>
          </w:p>
        </w:tc>
        <w:tc>
          <w:tcPr>
            <w:tcW w:w="1410" w:type="pct"/>
            <w:shd w:val="clear" w:color="auto" w:fill="auto"/>
          </w:tcPr>
          <w:p w14:paraId="2E907AD5" w14:textId="733A45D9" w:rsidR="005539C6" w:rsidRPr="00BF19AE" w:rsidRDefault="00F74083" w:rsidP="00BF19AE">
            <w:pPr>
              <w:spacing w:line="276" w:lineRule="auto"/>
              <w:jc w:val="both"/>
              <w:rPr>
                <w:rFonts w:ascii="Arial" w:hAnsi="Arial" w:cs="Arial"/>
                <w:sz w:val="19"/>
                <w:szCs w:val="19"/>
              </w:rPr>
            </w:pPr>
            <w:r w:rsidRPr="00BF19AE">
              <w:rPr>
                <w:rFonts w:ascii="Arial" w:hAnsi="Arial" w:cs="Arial"/>
                <w:sz w:val="19"/>
                <w:szCs w:val="19"/>
              </w:rPr>
              <w:t>(4C) Omisiones o inconsistencias en la presentación de información financiera</w:t>
            </w:r>
          </w:p>
        </w:tc>
        <w:tc>
          <w:tcPr>
            <w:tcW w:w="1126" w:type="pct"/>
          </w:tcPr>
          <w:p w14:paraId="652C1FBF" w14:textId="77777777" w:rsidR="00F95B13" w:rsidRDefault="00C47278" w:rsidP="00C47278">
            <w:pPr>
              <w:spacing w:line="276" w:lineRule="auto"/>
              <w:jc w:val="center"/>
              <w:rPr>
                <w:rFonts w:ascii="Arial" w:hAnsi="Arial" w:cs="Arial"/>
                <w:sz w:val="19"/>
                <w:szCs w:val="19"/>
              </w:rPr>
            </w:pPr>
            <w:r>
              <w:rPr>
                <w:rFonts w:ascii="Arial" w:hAnsi="Arial" w:cs="Arial"/>
                <w:sz w:val="19"/>
                <w:szCs w:val="19"/>
              </w:rPr>
              <w:t>No solventada</w:t>
            </w:r>
          </w:p>
          <w:p w14:paraId="2D188331" w14:textId="21C63F55" w:rsidR="00C47278" w:rsidRPr="00BF19AE" w:rsidRDefault="00C47278" w:rsidP="00C47278">
            <w:pPr>
              <w:spacing w:line="276" w:lineRule="auto"/>
              <w:jc w:val="center"/>
              <w:rPr>
                <w:rFonts w:ascii="Arial" w:hAnsi="Arial" w:cs="Arial"/>
                <w:sz w:val="19"/>
                <w:szCs w:val="19"/>
              </w:rPr>
            </w:pPr>
            <w:r>
              <w:rPr>
                <w:rFonts w:ascii="Arial" w:hAnsi="Arial" w:cs="Arial"/>
                <w:sz w:val="19"/>
                <w:szCs w:val="19"/>
              </w:rPr>
              <w:t>Solicitud de Aclaración</w:t>
            </w:r>
          </w:p>
        </w:tc>
      </w:tr>
      <w:tr w:rsidR="005539C6" w:rsidRPr="00BF19AE" w14:paraId="32BA1DF0" w14:textId="206DBD8E" w:rsidTr="00603390">
        <w:trPr>
          <w:jc w:val="center"/>
        </w:trPr>
        <w:tc>
          <w:tcPr>
            <w:tcW w:w="843" w:type="pct"/>
            <w:shd w:val="clear" w:color="auto" w:fill="auto"/>
          </w:tcPr>
          <w:p w14:paraId="5B0DBF92" w14:textId="77777777" w:rsidR="005539C6" w:rsidRPr="00BF19AE" w:rsidRDefault="005539C6" w:rsidP="00BF19AE">
            <w:pPr>
              <w:spacing w:line="276" w:lineRule="auto"/>
              <w:ind w:left="29"/>
              <w:jc w:val="both"/>
              <w:rPr>
                <w:rFonts w:ascii="Arial" w:hAnsi="Arial" w:cs="Arial"/>
                <w:sz w:val="19"/>
                <w:szCs w:val="19"/>
              </w:rPr>
            </w:pPr>
            <w:r w:rsidRPr="00BF19AE">
              <w:rPr>
                <w:rFonts w:ascii="Arial" w:hAnsi="Arial" w:cs="Arial"/>
                <w:sz w:val="19"/>
                <w:szCs w:val="19"/>
              </w:rPr>
              <w:t>Resultado: 2</w:t>
            </w:r>
          </w:p>
          <w:p w14:paraId="397B375B" w14:textId="77777777" w:rsidR="005539C6" w:rsidRPr="00BF19AE" w:rsidRDefault="005539C6" w:rsidP="00BF19AE">
            <w:pPr>
              <w:spacing w:line="276" w:lineRule="auto"/>
              <w:ind w:left="29"/>
              <w:jc w:val="both"/>
              <w:rPr>
                <w:rFonts w:ascii="Arial" w:hAnsi="Arial" w:cs="Arial"/>
                <w:sz w:val="19"/>
                <w:szCs w:val="19"/>
              </w:rPr>
            </w:pPr>
            <w:r w:rsidRPr="00BF19AE">
              <w:rPr>
                <w:rFonts w:ascii="Arial" w:hAnsi="Arial" w:cs="Arial"/>
                <w:sz w:val="19"/>
                <w:szCs w:val="19"/>
              </w:rPr>
              <w:t>Observación: 2</w:t>
            </w:r>
          </w:p>
        </w:tc>
        <w:tc>
          <w:tcPr>
            <w:tcW w:w="1621" w:type="pct"/>
            <w:shd w:val="clear" w:color="auto" w:fill="auto"/>
          </w:tcPr>
          <w:p w14:paraId="47076670" w14:textId="7B40E07C" w:rsidR="005539C6" w:rsidRPr="00BF19AE" w:rsidRDefault="00F74083" w:rsidP="00BF19AE">
            <w:pPr>
              <w:spacing w:line="276" w:lineRule="auto"/>
              <w:jc w:val="both"/>
              <w:rPr>
                <w:rFonts w:ascii="Arial" w:eastAsia="Calibri" w:hAnsi="Arial" w:cs="Arial"/>
                <w:sz w:val="19"/>
                <w:szCs w:val="19"/>
              </w:rPr>
            </w:pPr>
            <w:r w:rsidRPr="00BF19AE">
              <w:rPr>
                <w:rFonts w:ascii="Arial" w:eastAsia="Calibri" w:hAnsi="Arial" w:cs="Arial"/>
                <w:sz w:val="19"/>
                <w:szCs w:val="19"/>
              </w:rPr>
              <w:t xml:space="preserve">Registro del ingreso devengado en el ejercicio no recaudado </w:t>
            </w:r>
          </w:p>
        </w:tc>
        <w:tc>
          <w:tcPr>
            <w:tcW w:w="1410" w:type="pct"/>
            <w:shd w:val="clear" w:color="auto" w:fill="auto"/>
          </w:tcPr>
          <w:p w14:paraId="01F1C25D" w14:textId="3B9ED524" w:rsidR="005539C6" w:rsidRPr="00BF19AE" w:rsidRDefault="00F74083" w:rsidP="00BF19AE">
            <w:pPr>
              <w:spacing w:line="276" w:lineRule="auto"/>
              <w:jc w:val="both"/>
              <w:rPr>
                <w:rFonts w:ascii="Arial" w:hAnsi="Arial" w:cs="Arial"/>
                <w:sz w:val="19"/>
                <w:szCs w:val="19"/>
              </w:rPr>
            </w:pPr>
            <w:r w:rsidRPr="00BF19AE">
              <w:rPr>
                <w:rFonts w:ascii="Arial" w:hAnsi="Arial" w:cs="Arial"/>
                <w:sz w:val="19"/>
                <w:szCs w:val="19"/>
              </w:rPr>
              <w:t>(4C) Omisiones o inconsistencias en la presentación de información financiera</w:t>
            </w:r>
          </w:p>
        </w:tc>
        <w:tc>
          <w:tcPr>
            <w:tcW w:w="1126" w:type="pct"/>
          </w:tcPr>
          <w:p w14:paraId="001F267C" w14:textId="77777777" w:rsidR="00C47278" w:rsidRDefault="00C47278" w:rsidP="00C47278">
            <w:pPr>
              <w:spacing w:line="276" w:lineRule="auto"/>
              <w:jc w:val="center"/>
              <w:rPr>
                <w:rFonts w:ascii="Arial" w:hAnsi="Arial" w:cs="Arial"/>
                <w:sz w:val="19"/>
                <w:szCs w:val="19"/>
              </w:rPr>
            </w:pPr>
            <w:r>
              <w:rPr>
                <w:rFonts w:ascii="Arial" w:hAnsi="Arial" w:cs="Arial"/>
                <w:sz w:val="19"/>
                <w:szCs w:val="19"/>
              </w:rPr>
              <w:t>No solventada</w:t>
            </w:r>
          </w:p>
          <w:p w14:paraId="2D0DABE5" w14:textId="461413E6" w:rsidR="005539C6" w:rsidRPr="00BF19AE" w:rsidRDefault="00C47278" w:rsidP="00C47278">
            <w:pPr>
              <w:spacing w:line="276" w:lineRule="auto"/>
              <w:jc w:val="center"/>
              <w:rPr>
                <w:rFonts w:ascii="Arial" w:hAnsi="Arial" w:cs="Arial"/>
                <w:sz w:val="19"/>
                <w:szCs w:val="19"/>
              </w:rPr>
            </w:pPr>
            <w:r>
              <w:rPr>
                <w:rFonts w:ascii="Arial" w:hAnsi="Arial" w:cs="Arial"/>
                <w:sz w:val="19"/>
                <w:szCs w:val="19"/>
              </w:rPr>
              <w:t>Solicitud de Aclaración</w:t>
            </w:r>
          </w:p>
        </w:tc>
      </w:tr>
    </w:tbl>
    <w:p w14:paraId="42F10758" w14:textId="15FCEEA9" w:rsidR="005539C6" w:rsidRDefault="005539C6" w:rsidP="00B32847">
      <w:pPr>
        <w:spacing w:line="360" w:lineRule="auto"/>
        <w:jc w:val="both"/>
        <w:rPr>
          <w:rFonts w:ascii="Arial" w:hAnsi="Arial" w:cs="Arial"/>
          <w:b/>
          <w:bCs/>
        </w:rPr>
      </w:pPr>
    </w:p>
    <w:p w14:paraId="567F37E9" w14:textId="763CEEB1" w:rsidR="00A623C4" w:rsidRPr="009879F6" w:rsidRDefault="00A623C4" w:rsidP="00B32847">
      <w:pPr>
        <w:spacing w:line="360" w:lineRule="auto"/>
        <w:jc w:val="both"/>
        <w:rPr>
          <w:rFonts w:ascii="Arial" w:hAnsi="Arial" w:cs="Arial"/>
          <w:b/>
          <w:bCs/>
        </w:rPr>
      </w:pPr>
      <w:bookmarkStart w:id="15" w:name="_Hlk11419841"/>
      <w:r>
        <w:rPr>
          <w:rFonts w:ascii="Arial" w:hAnsi="Arial" w:cs="Arial"/>
          <w:b/>
          <w:bCs/>
        </w:rPr>
        <w:t>I</w:t>
      </w:r>
      <w:r w:rsidRPr="009879F6">
        <w:rPr>
          <w:rFonts w:ascii="Arial" w:hAnsi="Arial" w:cs="Arial"/>
          <w:b/>
          <w:bCs/>
        </w:rPr>
        <w:t xml:space="preserve">I. INFORME INDIVIDUAL DE AUDITORÍA RELATIVO A </w:t>
      </w:r>
      <w:r w:rsidR="00F40187">
        <w:rPr>
          <w:rFonts w:ascii="Arial" w:hAnsi="Arial" w:cs="Arial"/>
          <w:b/>
          <w:bCs/>
        </w:rPr>
        <w:t>GASTOS PÚBLICOS</w:t>
      </w:r>
    </w:p>
    <w:p w14:paraId="6990B897" w14:textId="77777777" w:rsidR="00A623C4" w:rsidRPr="0060559F" w:rsidRDefault="00A623C4" w:rsidP="00B32847">
      <w:pPr>
        <w:spacing w:line="360" w:lineRule="auto"/>
        <w:jc w:val="both"/>
        <w:rPr>
          <w:rFonts w:ascii="Arial" w:hAnsi="Arial" w:cs="Arial"/>
          <w:b/>
          <w:bCs/>
          <w:sz w:val="20"/>
          <w:szCs w:val="20"/>
        </w:rPr>
      </w:pPr>
    </w:p>
    <w:p w14:paraId="7006559D" w14:textId="57E4EFAB" w:rsidR="00A623C4" w:rsidRPr="009879F6" w:rsidRDefault="00A623C4" w:rsidP="00B32847">
      <w:pPr>
        <w:spacing w:line="360" w:lineRule="auto"/>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E24DB0" w:rsidRDefault="00A623C4" w:rsidP="00B32847">
      <w:pPr>
        <w:spacing w:line="360" w:lineRule="auto"/>
        <w:jc w:val="both"/>
        <w:rPr>
          <w:rFonts w:ascii="Arial" w:hAnsi="Arial" w:cs="Arial"/>
          <w:b/>
          <w:bCs/>
          <w:sz w:val="18"/>
          <w:szCs w:val="18"/>
        </w:rPr>
      </w:pPr>
    </w:p>
    <w:p w14:paraId="6F610671" w14:textId="77777777" w:rsidR="00A623C4" w:rsidRDefault="00A623C4" w:rsidP="00B32847">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E24DB0" w:rsidRDefault="00A623C4" w:rsidP="00B32847">
      <w:pPr>
        <w:spacing w:line="360" w:lineRule="auto"/>
        <w:jc w:val="both"/>
        <w:rPr>
          <w:rFonts w:ascii="Arial" w:hAnsi="Arial" w:cs="Arial"/>
          <w:b/>
          <w:bCs/>
          <w:sz w:val="18"/>
          <w:szCs w:val="18"/>
        </w:rPr>
      </w:pPr>
    </w:p>
    <w:p w14:paraId="70CAA94C" w14:textId="79300D8A" w:rsidR="00A623C4" w:rsidRPr="009879F6" w:rsidRDefault="00A623C4" w:rsidP="00B32847">
      <w:pPr>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D0584F">
        <w:rPr>
          <w:rFonts w:ascii="Arial" w:hAnsi="Arial" w:cs="Arial"/>
          <w:b/>
        </w:rPr>
        <w:t>Instituto para el Desarrollo del Pueblo Maya y las Comunidades Indígenas del Estado de Quintana Roo</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E24DB0" w:rsidRDefault="00A623C4" w:rsidP="00B32847">
      <w:pPr>
        <w:tabs>
          <w:tab w:val="left" w:pos="9449"/>
        </w:tabs>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533D95" w14:paraId="22ED60B4" w14:textId="77777777" w:rsidTr="00C142A1">
        <w:trPr>
          <w:trHeight w:val="678"/>
          <w:tblHeader/>
          <w:jc w:val="center"/>
        </w:trPr>
        <w:tc>
          <w:tcPr>
            <w:tcW w:w="1838" w:type="pct"/>
            <w:shd w:val="clear" w:color="auto" w:fill="auto"/>
          </w:tcPr>
          <w:p w14:paraId="54E8B8F7" w14:textId="41DCEA48" w:rsidR="00A623C4" w:rsidRPr="00533D95" w:rsidRDefault="006900BE" w:rsidP="00B32847">
            <w:pPr>
              <w:tabs>
                <w:tab w:val="left" w:pos="9449"/>
              </w:tabs>
              <w:spacing w:line="360" w:lineRule="auto"/>
              <w:jc w:val="both"/>
              <w:rPr>
                <w:rFonts w:ascii="Arial" w:hAnsi="Arial" w:cs="Arial"/>
                <w:b/>
                <w:bCs/>
              </w:rPr>
            </w:pPr>
            <w:r w:rsidRPr="00533D95">
              <w:rPr>
                <w:rFonts w:ascii="Arial" w:hAnsi="Arial" w:cs="Arial"/>
                <w:b/>
                <w:bCs/>
              </w:rPr>
              <w:lastRenderedPageBreak/>
              <w:t>2</w:t>
            </w:r>
            <w:r w:rsidR="00F40187">
              <w:rPr>
                <w:rFonts w:ascii="Arial" w:hAnsi="Arial" w:cs="Arial"/>
                <w:b/>
                <w:bCs/>
              </w:rPr>
              <w:t>2</w:t>
            </w:r>
            <w:r w:rsidR="00C32DB2">
              <w:rPr>
                <w:rFonts w:ascii="Arial" w:hAnsi="Arial" w:cs="Arial"/>
                <w:b/>
                <w:bCs/>
              </w:rPr>
              <w:t>-AEMF-E-GOB-038-079</w:t>
            </w:r>
          </w:p>
        </w:tc>
        <w:tc>
          <w:tcPr>
            <w:tcW w:w="3162" w:type="pct"/>
            <w:shd w:val="clear" w:color="auto" w:fill="auto"/>
          </w:tcPr>
          <w:p w14:paraId="287B72BC" w14:textId="099F17D4" w:rsidR="00A623C4" w:rsidRPr="00533D95" w:rsidRDefault="00A623C4" w:rsidP="00B32847">
            <w:pPr>
              <w:tabs>
                <w:tab w:val="left" w:pos="9449"/>
              </w:tabs>
              <w:spacing w:line="360" w:lineRule="auto"/>
              <w:jc w:val="both"/>
              <w:rPr>
                <w:rFonts w:ascii="Arial" w:hAnsi="Arial" w:cs="Arial"/>
                <w:bCs/>
              </w:rPr>
            </w:pPr>
            <w:r w:rsidRPr="00533D95">
              <w:rPr>
                <w:rFonts w:ascii="Arial" w:hAnsi="Arial" w:cs="Arial"/>
                <w:bCs/>
              </w:rPr>
              <w:t xml:space="preserve">“Auditoría de Cumplimiento Financiero de </w:t>
            </w:r>
            <w:r w:rsidR="00DD5FFA" w:rsidRPr="00533D95">
              <w:rPr>
                <w:rFonts w:ascii="Arial" w:hAnsi="Arial" w:cs="Arial"/>
                <w:bCs/>
              </w:rPr>
              <w:t>Gastos</w:t>
            </w:r>
            <w:r w:rsidR="00F40187">
              <w:rPr>
                <w:rFonts w:ascii="Arial" w:hAnsi="Arial" w:cs="Arial"/>
                <w:bCs/>
              </w:rPr>
              <w:t xml:space="preserve"> Públicos</w:t>
            </w:r>
            <w:r w:rsidRPr="00533D95">
              <w:rPr>
                <w:rFonts w:ascii="Arial" w:hAnsi="Arial" w:cs="Arial"/>
                <w:bCs/>
              </w:rPr>
              <w:t>”</w:t>
            </w:r>
          </w:p>
        </w:tc>
      </w:tr>
    </w:tbl>
    <w:p w14:paraId="7B598052" w14:textId="374DEA86" w:rsidR="005A218E" w:rsidRPr="00C544F6" w:rsidRDefault="005A218E" w:rsidP="00B32847">
      <w:pPr>
        <w:tabs>
          <w:tab w:val="left" w:pos="9449"/>
        </w:tabs>
        <w:spacing w:line="360" w:lineRule="auto"/>
        <w:jc w:val="both"/>
        <w:rPr>
          <w:rFonts w:ascii="Arial" w:hAnsi="Arial" w:cs="Arial"/>
          <w:b/>
          <w:bCs/>
          <w:sz w:val="10"/>
          <w:szCs w:val="10"/>
        </w:rPr>
      </w:pPr>
    </w:p>
    <w:p w14:paraId="07A39B08" w14:textId="326F854C" w:rsidR="00A623C4" w:rsidRPr="00533D95" w:rsidRDefault="00A623C4" w:rsidP="00B32847">
      <w:pPr>
        <w:tabs>
          <w:tab w:val="left" w:pos="9449"/>
        </w:tabs>
        <w:spacing w:line="360" w:lineRule="auto"/>
        <w:jc w:val="both"/>
        <w:rPr>
          <w:rFonts w:ascii="Arial" w:hAnsi="Arial" w:cs="Arial"/>
          <w:b/>
          <w:bCs/>
        </w:rPr>
      </w:pPr>
      <w:r w:rsidRPr="00533D95">
        <w:rPr>
          <w:rFonts w:ascii="Arial" w:hAnsi="Arial" w:cs="Arial"/>
          <w:b/>
          <w:bCs/>
        </w:rPr>
        <w:t>B. Objetivo</w:t>
      </w:r>
    </w:p>
    <w:p w14:paraId="2A7F39E1" w14:textId="77777777" w:rsidR="00A623C4" w:rsidRPr="00C544F6" w:rsidRDefault="00A623C4" w:rsidP="00B32847">
      <w:pPr>
        <w:tabs>
          <w:tab w:val="left" w:pos="9449"/>
        </w:tabs>
        <w:spacing w:line="360" w:lineRule="auto"/>
        <w:jc w:val="both"/>
        <w:rPr>
          <w:rFonts w:ascii="Arial" w:hAnsi="Arial" w:cs="Arial"/>
          <w:b/>
          <w:bCs/>
          <w:sz w:val="14"/>
          <w:szCs w:val="14"/>
        </w:rPr>
      </w:pPr>
    </w:p>
    <w:p w14:paraId="02011C46" w14:textId="72DDD537" w:rsidR="00DD5FFA" w:rsidRDefault="00F40187" w:rsidP="00B32847">
      <w:pPr>
        <w:spacing w:line="360" w:lineRule="auto"/>
        <w:jc w:val="both"/>
        <w:rPr>
          <w:rFonts w:ascii="Arial" w:hAnsi="Arial" w:cs="Arial"/>
        </w:rPr>
      </w:pPr>
      <w:r w:rsidRPr="00F40187">
        <w:rPr>
          <w:rFonts w:ascii="Arial" w:hAnsi="Arial" w:cs="Arial"/>
        </w:rPr>
        <w:t>Fiscalizar la gestión financiera para comprobar el cumplimiento de lo dispuesto en el Presupuesto de Egresos, y demás disposiciones legales aplicab</w:t>
      </w:r>
      <w:r w:rsidR="00603390">
        <w:rPr>
          <w:rFonts w:ascii="Arial" w:hAnsi="Arial" w:cs="Arial"/>
        </w:rPr>
        <w:t xml:space="preserve">les, en cuanto a los </w:t>
      </w:r>
      <w:r w:rsidRPr="00F40187">
        <w:rPr>
          <w:rFonts w:ascii="Arial" w:hAnsi="Arial" w:cs="Arial"/>
        </w:rPr>
        <w:t>gastos públicos, incluyendo la revisión del manejo, la custodia y la aplicación de recursos públicos estatales, así como de la información financiera, contable, patrimonial, presupuestaria y programática, conforme a las disposiciones aplicables.</w:t>
      </w:r>
    </w:p>
    <w:p w14:paraId="41E56067" w14:textId="77777777" w:rsidR="00F40187" w:rsidRPr="00F95B13" w:rsidRDefault="00F40187" w:rsidP="00B32847">
      <w:pPr>
        <w:spacing w:line="360" w:lineRule="auto"/>
        <w:jc w:val="both"/>
        <w:rPr>
          <w:rFonts w:ascii="Arial" w:hAnsi="Arial" w:cs="Arial"/>
          <w:bCs/>
          <w:sz w:val="20"/>
          <w:szCs w:val="20"/>
        </w:rPr>
      </w:pPr>
    </w:p>
    <w:p w14:paraId="6A06A2C1" w14:textId="77777777" w:rsidR="00A623C4" w:rsidRPr="00AA50F2" w:rsidRDefault="00A623C4" w:rsidP="00B3284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F81A2D" w:rsidRDefault="00A623C4" w:rsidP="00B32847">
      <w:pPr>
        <w:spacing w:line="360" w:lineRule="auto"/>
        <w:jc w:val="both"/>
        <w:rPr>
          <w:rFonts w:ascii="Arial" w:hAnsi="Arial" w:cs="Arial"/>
          <w:sz w:val="16"/>
          <w:szCs w:val="16"/>
        </w:rPr>
      </w:pPr>
    </w:p>
    <w:p w14:paraId="312E7102" w14:textId="6BE6088A" w:rsidR="00A623C4" w:rsidRPr="009879F6" w:rsidRDefault="00A623C4" w:rsidP="00B3284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C32DB2" w:rsidRPr="00C32DB2">
        <w:rPr>
          <w:rFonts w:ascii="Arial" w:hAnsi="Arial" w:cs="Arial"/>
        </w:rPr>
        <w:t>24</w:t>
      </w:r>
      <w:r w:rsidR="00C32DB2">
        <w:rPr>
          <w:rFonts w:ascii="Arial" w:hAnsi="Arial" w:cs="Arial"/>
        </w:rPr>
        <w:t>,</w:t>
      </w:r>
      <w:r w:rsidR="00C32DB2" w:rsidRPr="00C32DB2">
        <w:rPr>
          <w:rFonts w:ascii="Arial" w:hAnsi="Arial" w:cs="Arial"/>
        </w:rPr>
        <w:t>249</w:t>
      </w:r>
      <w:r w:rsidR="00C32DB2">
        <w:rPr>
          <w:rFonts w:ascii="Arial" w:hAnsi="Arial" w:cs="Arial"/>
        </w:rPr>
        <w:t>,</w:t>
      </w:r>
      <w:r w:rsidR="00C32DB2" w:rsidRPr="00C32DB2">
        <w:rPr>
          <w:rFonts w:ascii="Arial" w:hAnsi="Arial" w:cs="Arial"/>
        </w:rPr>
        <w:t>459.87</w:t>
      </w:r>
    </w:p>
    <w:p w14:paraId="5DB23849" w14:textId="77777777" w:rsidR="00A623C4" w:rsidRPr="00F95B13" w:rsidRDefault="00A623C4" w:rsidP="00B32847">
      <w:pPr>
        <w:spacing w:line="360" w:lineRule="auto"/>
        <w:rPr>
          <w:rFonts w:ascii="Arial" w:hAnsi="Arial" w:cs="Arial"/>
          <w:sz w:val="18"/>
          <w:szCs w:val="18"/>
        </w:rPr>
      </w:pPr>
    </w:p>
    <w:p w14:paraId="19262B34" w14:textId="533BBC5E" w:rsidR="00A623C4" w:rsidRPr="009879F6" w:rsidRDefault="00A623C4" w:rsidP="00B32847">
      <w:pPr>
        <w:spacing w:line="360" w:lineRule="auto"/>
        <w:rPr>
          <w:rFonts w:ascii="Arial" w:hAnsi="Arial" w:cs="Arial"/>
        </w:rPr>
      </w:pPr>
      <w:r w:rsidRPr="009879F6">
        <w:rPr>
          <w:rFonts w:ascii="Arial" w:hAnsi="Arial" w:cs="Arial"/>
          <w:b/>
        </w:rPr>
        <w:t xml:space="preserve">Población Objetivo: </w:t>
      </w:r>
      <w:r w:rsidR="00EF0072" w:rsidRPr="009879F6">
        <w:rPr>
          <w:rFonts w:ascii="Arial" w:hAnsi="Arial" w:cs="Arial"/>
        </w:rPr>
        <w:t>$</w:t>
      </w:r>
      <w:r w:rsidR="00C32DB2" w:rsidRPr="00C32DB2">
        <w:rPr>
          <w:rFonts w:ascii="Arial" w:hAnsi="Arial" w:cs="Arial"/>
        </w:rPr>
        <w:t>24</w:t>
      </w:r>
      <w:r w:rsidR="00C32DB2">
        <w:rPr>
          <w:rFonts w:ascii="Arial" w:hAnsi="Arial" w:cs="Arial"/>
        </w:rPr>
        <w:t>,</w:t>
      </w:r>
      <w:r w:rsidR="00C32DB2" w:rsidRPr="00C32DB2">
        <w:rPr>
          <w:rFonts w:ascii="Arial" w:hAnsi="Arial" w:cs="Arial"/>
        </w:rPr>
        <w:t>249</w:t>
      </w:r>
      <w:r w:rsidR="00C32DB2">
        <w:rPr>
          <w:rFonts w:ascii="Arial" w:hAnsi="Arial" w:cs="Arial"/>
        </w:rPr>
        <w:t>,</w:t>
      </w:r>
      <w:r w:rsidR="00C32DB2" w:rsidRPr="00C32DB2">
        <w:rPr>
          <w:rFonts w:ascii="Arial" w:hAnsi="Arial" w:cs="Arial"/>
        </w:rPr>
        <w:t>459.87</w:t>
      </w:r>
    </w:p>
    <w:p w14:paraId="685425D5" w14:textId="77777777" w:rsidR="00A623C4" w:rsidRPr="00F95B13" w:rsidRDefault="00A623C4" w:rsidP="00B32847">
      <w:pPr>
        <w:spacing w:line="360" w:lineRule="auto"/>
        <w:rPr>
          <w:rFonts w:ascii="Arial" w:hAnsi="Arial" w:cs="Arial"/>
          <w:sz w:val="18"/>
          <w:szCs w:val="18"/>
        </w:rPr>
      </w:pPr>
    </w:p>
    <w:p w14:paraId="7F3C4234" w14:textId="46EE3E83" w:rsidR="00A623C4" w:rsidRPr="009879F6" w:rsidRDefault="00A623C4" w:rsidP="00B32847">
      <w:pPr>
        <w:spacing w:line="360" w:lineRule="auto"/>
        <w:rPr>
          <w:rFonts w:ascii="Arial" w:hAnsi="Arial" w:cs="Arial"/>
        </w:rPr>
      </w:pPr>
      <w:r w:rsidRPr="009879F6">
        <w:rPr>
          <w:rFonts w:ascii="Arial" w:hAnsi="Arial" w:cs="Arial"/>
          <w:b/>
        </w:rPr>
        <w:t>Muestra Auditada:</w:t>
      </w:r>
      <w:r w:rsidR="00366F09">
        <w:rPr>
          <w:rFonts w:ascii="Arial" w:hAnsi="Arial" w:cs="Arial"/>
        </w:rPr>
        <w:t xml:space="preserve"> </w:t>
      </w:r>
      <w:r w:rsidRPr="009879F6">
        <w:rPr>
          <w:rFonts w:ascii="Arial" w:hAnsi="Arial" w:cs="Arial"/>
        </w:rPr>
        <w:t>$</w:t>
      </w:r>
      <w:r w:rsidR="00C32DB2" w:rsidRPr="00C32DB2">
        <w:rPr>
          <w:rFonts w:ascii="Arial" w:hAnsi="Arial" w:cs="Arial"/>
        </w:rPr>
        <w:t>20</w:t>
      </w:r>
      <w:r w:rsidR="00C32DB2">
        <w:rPr>
          <w:rFonts w:ascii="Arial" w:hAnsi="Arial" w:cs="Arial"/>
        </w:rPr>
        <w:t>,</w:t>
      </w:r>
      <w:r w:rsidR="00C32DB2" w:rsidRPr="00C32DB2">
        <w:rPr>
          <w:rFonts w:ascii="Arial" w:hAnsi="Arial" w:cs="Arial"/>
        </w:rPr>
        <w:t>800</w:t>
      </w:r>
      <w:r w:rsidR="00C32DB2">
        <w:rPr>
          <w:rFonts w:ascii="Arial" w:hAnsi="Arial" w:cs="Arial"/>
        </w:rPr>
        <w:t>,</w:t>
      </w:r>
      <w:r w:rsidR="00C32DB2" w:rsidRPr="00C32DB2">
        <w:rPr>
          <w:rFonts w:ascii="Arial" w:hAnsi="Arial" w:cs="Arial"/>
        </w:rPr>
        <w:t>062.23</w:t>
      </w:r>
    </w:p>
    <w:p w14:paraId="45C4BF53" w14:textId="77777777" w:rsidR="00A623C4" w:rsidRPr="00F95B13" w:rsidRDefault="00A623C4" w:rsidP="00B32847">
      <w:pPr>
        <w:spacing w:line="360" w:lineRule="auto"/>
        <w:rPr>
          <w:rFonts w:ascii="Arial" w:hAnsi="Arial" w:cs="Arial"/>
          <w:sz w:val="18"/>
          <w:szCs w:val="18"/>
        </w:rPr>
      </w:pPr>
    </w:p>
    <w:p w14:paraId="27ECA580" w14:textId="2ED72C3E" w:rsidR="00A623C4" w:rsidRPr="009879F6" w:rsidRDefault="00A623C4" w:rsidP="00B32847">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32DB2" w:rsidRPr="00C32DB2">
        <w:rPr>
          <w:rFonts w:ascii="Arial" w:hAnsi="Arial" w:cs="Arial"/>
        </w:rPr>
        <w:t>85.78%</w:t>
      </w:r>
    </w:p>
    <w:p w14:paraId="387DB849" w14:textId="77777777" w:rsidR="00A623C4" w:rsidRPr="0060559F" w:rsidRDefault="00A623C4" w:rsidP="00B32847">
      <w:pPr>
        <w:spacing w:line="360" w:lineRule="auto"/>
        <w:jc w:val="both"/>
        <w:rPr>
          <w:rFonts w:ascii="Arial" w:hAnsi="Arial" w:cs="Arial"/>
          <w:b/>
          <w:bCs/>
          <w:i/>
          <w:iCs/>
          <w:sz w:val="16"/>
          <w:szCs w:val="16"/>
        </w:rPr>
      </w:pPr>
    </w:p>
    <w:p w14:paraId="3B697534" w14:textId="143DF020" w:rsidR="00DA2059" w:rsidRPr="004C23D5" w:rsidRDefault="00DA2059" w:rsidP="00B32847">
      <w:pPr>
        <w:spacing w:line="360" w:lineRule="auto"/>
        <w:jc w:val="both"/>
        <w:rPr>
          <w:rFonts w:ascii="Arial" w:hAnsi="Arial" w:cs="Arial"/>
          <w:lang w:val="es-ES"/>
        </w:rPr>
      </w:pPr>
      <w:r w:rsidRPr="004C23D5">
        <w:rPr>
          <w:rFonts w:ascii="Arial" w:hAnsi="Arial" w:cs="Arial"/>
          <w:lang w:val="es-ES"/>
        </w:rPr>
        <w:t xml:space="preserve">Durante el ejercicio auditado, el ente </w:t>
      </w:r>
      <w:r>
        <w:rPr>
          <w:rFonts w:ascii="Arial" w:hAnsi="Arial" w:cs="Arial"/>
          <w:lang w:val="es-ES"/>
        </w:rPr>
        <w:t xml:space="preserve">fiscalizado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estatales</w:t>
      </w:r>
      <w:r w:rsidRPr="004C23D5">
        <w:rPr>
          <w:rFonts w:ascii="Arial" w:hAnsi="Arial" w:cs="Arial"/>
          <w:lang w:val="es-ES"/>
        </w:rPr>
        <w:t>.</w:t>
      </w:r>
    </w:p>
    <w:p w14:paraId="6D348182" w14:textId="77777777" w:rsidR="00A623C4" w:rsidRPr="0060559F" w:rsidRDefault="00A623C4" w:rsidP="00B32847">
      <w:pPr>
        <w:spacing w:line="360" w:lineRule="auto"/>
        <w:jc w:val="both"/>
        <w:rPr>
          <w:rFonts w:ascii="Arial" w:hAnsi="Arial" w:cs="Arial"/>
          <w:sz w:val="16"/>
          <w:szCs w:val="16"/>
        </w:rPr>
      </w:pPr>
    </w:p>
    <w:p w14:paraId="049D3403" w14:textId="6D858488" w:rsidR="00A623C4" w:rsidRDefault="00DD5FFA" w:rsidP="00B32847">
      <w:pPr>
        <w:spacing w:line="360" w:lineRule="auto"/>
        <w:jc w:val="both"/>
        <w:rPr>
          <w:rFonts w:ascii="Arial" w:hAnsi="Arial" w:cs="Arial"/>
        </w:rPr>
      </w:pPr>
      <w:r w:rsidRPr="00DD5FFA">
        <w:rPr>
          <w:rFonts w:ascii="Arial" w:hAnsi="Arial" w:cs="Arial"/>
        </w:rPr>
        <w:t>La población objetivo se determinó sobre la base de los gastos</w:t>
      </w:r>
      <w:r w:rsidR="00EF0072">
        <w:rPr>
          <w:rFonts w:ascii="Arial" w:hAnsi="Arial" w:cs="Arial"/>
        </w:rPr>
        <w:t xml:space="preserve"> devengados</w:t>
      </w:r>
      <w:r w:rsidRPr="00DD5FFA">
        <w:rPr>
          <w:rFonts w:ascii="Arial" w:hAnsi="Arial" w:cs="Arial"/>
        </w:rPr>
        <w:t xml:space="preserve"> que forman parte del Estado Analítico del Ejercicio del Presupuesto de Egresos</w:t>
      </w:r>
      <w:r w:rsidR="00C26EE2">
        <w:rPr>
          <w:rFonts w:ascii="Arial" w:hAnsi="Arial" w:cs="Arial"/>
        </w:rPr>
        <w:t xml:space="preserve"> por Objeto del Gasto</w:t>
      </w:r>
      <w:r w:rsidRPr="00DD5FFA">
        <w:rPr>
          <w:rFonts w:ascii="Arial" w:hAnsi="Arial" w:cs="Arial"/>
        </w:rPr>
        <w:t xml:space="preserve"> por el período comprendido del 01 de enero al 31 de diciembre </w:t>
      </w:r>
      <w:r w:rsidRPr="00533D95">
        <w:rPr>
          <w:rFonts w:ascii="Arial" w:hAnsi="Arial" w:cs="Arial"/>
        </w:rPr>
        <w:t>de 202</w:t>
      </w:r>
      <w:r w:rsidR="00EF0072">
        <w:rPr>
          <w:rFonts w:ascii="Arial" w:hAnsi="Arial" w:cs="Arial"/>
        </w:rPr>
        <w:t>2</w:t>
      </w:r>
      <w:r w:rsidR="00C544F6">
        <w:rPr>
          <w:rFonts w:ascii="Arial" w:hAnsi="Arial" w:cs="Arial"/>
        </w:rPr>
        <w:t>.</w:t>
      </w:r>
    </w:p>
    <w:p w14:paraId="6E9068C6" w14:textId="6EA728B6" w:rsidR="00CC583C" w:rsidRDefault="00CC583C" w:rsidP="00B32847">
      <w:pPr>
        <w:spacing w:line="360" w:lineRule="auto"/>
        <w:jc w:val="both"/>
        <w:rPr>
          <w:rFonts w:ascii="Arial" w:hAnsi="Arial" w:cs="Arial"/>
          <w:b/>
          <w:bCs/>
        </w:rPr>
      </w:pPr>
    </w:p>
    <w:p w14:paraId="04BAED81" w14:textId="30C772EB" w:rsidR="00A623C4" w:rsidRDefault="00A623C4" w:rsidP="00B32847">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C544F6" w:rsidRDefault="00A623C4" w:rsidP="00B32847">
      <w:pPr>
        <w:tabs>
          <w:tab w:val="left" w:pos="9498"/>
        </w:tabs>
        <w:spacing w:line="360" w:lineRule="auto"/>
        <w:jc w:val="both"/>
        <w:rPr>
          <w:rFonts w:ascii="Arial" w:hAnsi="Arial" w:cs="Arial"/>
          <w:bCs/>
          <w:sz w:val="16"/>
          <w:szCs w:val="16"/>
        </w:rPr>
      </w:pPr>
    </w:p>
    <w:p w14:paraId="43BAC07B" w14:textId="1EA70E43" w:rsidR="00A623C4" w:rsidRPr="009879F6" w:rsidRDefault="00A623C4" w:rsidP="00B32847">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lastRenderedPageBreak/>
        <w:t xml:space="preserve">de los </w:t>
      </w:r>
      <w:r w:rsidR="005539C6">
        <w:rPr>
          <w:rFonts w:ascii="Arial" w:hAnsi="Arial" w:cs="Arial"/>
          <w:bCs/>
        </w:rPr>
        <w:t xml:space="preserve">gastos </w:t>
      </w:r>
      <w:r w:rsidR="0070162F">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60559F" w:rsidRDefault="00A623C4" w:rsidP="00B32847">
      <w:pPr>
        <w:spacing w:line="360" w:lineRule="auto"/>
        <w:jc w:val="both"/>
        <w:rPr>
          <w:rFonts w:ascii="Arial" w:hAnsi="Arial" w:cs="Arial"/>
          <w:bCs/>
        </w:rPr>
      </w:pPr>
    </w:p>
    <w:p w14:paraId="68D67F9B" w14:textId="4A3AD774" w:rsidR="00A623C4" w:rsidRDefault="00A623C4" w:rsidP="00B32847">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D0584F">
        <w:rPr>
          <w:rFonts w:ascii="Arial" w:hAnsi="Arial" w:cs="Arial"/>
          <w:b/>
        </w:rPr>
        <w:t>Instituto para el Desarrollo del Pueblo Maya y las Comunidades Indígenas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w:t>
      </w:r>
      <w:r w:rsidR="00EF0072">
        <w:rPr>
          <w:rFonts w:ascii="Arial" w:hAnsi="Arial" w:cs="Arial"/>
          <w:bCs/>
        </w:rPr>
        <w:t xml:space="preserve">anciera sus estados contables, </w:t>
      </w:r>
      <w:r w:rsidRPr="000E7791">
        <w:rPr>
          <w:rFonts w:ascii="Arial" w:hAnsi="Arial" w:cs="Arial"/>
          <w:bCs/>
        </w:rPr>
        <w:t>presupuestarios</w:t>
      </w:r>
      <w:r w:rsidR="00EF0072">
        <w:rPr>
          <w:rFonts w:ascii="Arial" w:hAnsi="Arial" w:cs="Arial"/>
          <w:bCs/>
        </w:rPr>
        <w:t xml:space="preserve"> y programáticos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60559F" w:rsidRDefault="00A623C4" w:rsidP="00B32847">
      <w:pPr>
        <w:spacing w:line="360" w:lineRule="auto"/>
        <w:jc w:val="both"/>
        <w:rPr>
          <w:rFonts w:ascii="Arial" w:hAnsi="Arial" w:cs="Arial"/>
          <w:bCs/>
        </w:rPr>
      </w:pPr>
    </w:p>
    <w:p w14:paraId="4396CD55" w14:textId="77777777" w:rsidR="00A623C4" w:rsidRDefault="00A623C4" w:rsidP="00B32847">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cumplimiento a </w:t>
      </w:r>
      <w:r>
        <w:rPr>
          <w:rFonts w:ascii="Arial" w:hAnsi="Arial" w:cs="Arial"/>
          <w:bCs/>
        </w:rPr>
        <w:lastRenderedPageBreak/>
        <w:t>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6E96F5E" w14:textId="77777777" w:rsidR="0060559F" w:rsidRPr="00BF19AE" w:rsidRDefault="0060559F" w:rsidP="00B32847">
      <w:pPr>
        <w:spacing w:line="360" w:lineRule="auto"/>
        <w:jc w:val="both"/>
        <w:rPr>
          <w:rFonts w:ascii="Arial" w:hAnsi="Arial" w:cs="Arial"/>
          <w:b/>
          <w:sz w:val="20"/>
          <w:szCs w:val="20"/>
        </w:rPr>
      </w:pPr>
    </w:p>
    <w:p w14:paraId="1A6F0C65" w14:textId="77777777" w:rsidR="00A623C4" w:rsidRPr="008D4630" w:rsidRDefault="00A623C4" w:rsidP="00B3284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60559F" w:rsidRDefault="00A623C4" w:rsidP="00B32847">
      <w:pPr>
        <w:spacing w:line="360" w:lineRule="auto"/>
        <w:jc w:val="both"/>
        <w:rPr>
          <w:rFonts w:ascii="Arial" w:hAnsi="Arial" w:cs="Arial"/>
          <w:b/>
          <w:sz w:val="16"/>
          <w:szCs w:val="16"/>
        </w:rPr>
      </w:pPr>
    </w:p>
    <w:p w14:paraId="4B503BA2" w14:textId="21552772" w:rsidR="00A623C4" w:rsidRDefault="00A623C4" w:rsidP="00B32847">
      <w:pPr>
        <w:spacing w:line="360" w:lineRule="auto"/>
        <w:jc w:val="both"/>
        <w:rPr>
          <w:rFonts w:ascii="Arial" w:hAnsi="Arial" w:cs="Arial"/>
          <w:bCs/>
        </w:rPr>
      </w:pPr>
      <w:r w:rsidRPr="00BD4AAF">
        <w:rPr>
          <w:rFonts w:ascii="Arial" w:hAnsi="Arial" w:cs="Arial"/>
        </w:rPr>
        <w:t>Se revisaron las áreas de Dirección General</w:t>
      </w:r>
      <w:r w:rsidR="00DF542D" w:rsidRPr="00BD4AAF">
        <w:rPr>
          <w:rFonts w:ascii="Arial" w:hAnsi="Arial" w:cs="Arial"/>
        </w:rPr>
        <w:t xml:space="preserve">, Dirección de </w:t>
      </w:r>
      <w:r w:rsidR="00BD4AAF" w:rsidRPr="00BD4AAF">
        <w:rPr>
          <w:rFonts w:ascii="Arial" w:hAnsi="Arial" w:cs="Arial"/>
        </w:rPr>
        <w:t xml:space="preserve">Administración y Planeación </w:t>
      </w:r>
      <w:r w:rsidRPr="00BD4AAF">
        <w:rPr>
          <w:rFonts w:ascii="Arial" w:hAnsi="Arial" w:cs="Arial"/>
        </w:rPr>
        <w:t xml:space="preserve">del </w:t>
      </w:r>
      <w:r w:rsidR="00D0584F" w:rsidRPr="00BD4AAF">
        <w:rPr>
          <w:rFonts w:ascii="Arial" w:hAnsi="Arial" w:cs="Arial"/>
          <w:b/>
          <w:bCs/>
        </w:rPr>
        <w:t>Instituto para el Desarrollo del Pueblo Maya y las Comunidades Indígenas del Estado de Quintana Roo</w:t>
      </w:r>
      <w:r w:rsidRPr="00BD4AAF">
        <w:rPr>
          <w:rFonts w:ascii="Arial" w:hAnsi="Arial" w:cs="Arial"/>
          <w:bCs/>
        </w:rPr>
        <w:t>.</w:t>
      </w:r>
    </w:p>
    <w:p w14:paraId="600C85A6" w14:textId="77777777" w:rsidR="00A623C4" w:rsidRPr="00BF19AE" w:rsidRDefault="00A623C4" w:rsidP="00B32847">
      <w:pPr>
        <w:spacing w:line="360" w:lineRule="auto"/>
        <w:jc w:val="both"/>
        <w:rPr>
          <w:rFonts w:ascii="Arial" w:hAnsi="Arial" w:cs="Arial"/>
          <w:sz w:val="20"/>
          <w:szCs w:val="20"/>
        </w:rPr>
      </w:pPr>
    </w:p>
    <w:p w14:paraId="5B701C4D" w14:textId="77777777" w:rsidR="00A623C4" w:rsidRDefault="00A623C4" w:rsidP="00B3284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F81A2D" w:rsidRDefault="00A623C4" w:rsidP="00B32847">
      <w:pPr>
        <w:spacing w:line="360" w:lineRule="auto"/>
        <w:jc w:val="both"/>
        <w:rPr>
          <w:rFonts w:ascii="Arial" w:hAnsi="Arial" w:cs="Arial"/>
          <w:b/>
          <w:sz w:val="20"/>
          <w:szCs w:val="20"/>
        </w:rPr>
      </w:pPr>
    </w:p>
    <w:p w14:paraId="079F56E4" w14:textId="3D72AFF5" w:rsidR="00A623C4" w:rsidRDefault="00A623C4" w:rsidP="00B32847">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D51E12" w14:textId="77777777" w:rsidR="004E2097" w:rsidRPr="00BF19AE" w:rsidRDefault="004E2097" w:rsidP="00B32847">
      <w:pPr>
        <w:tabs>
          <w:tab w:val="left" w:pos="9498"/>
        </w:tabs>
        <w:spacing w:line="360" w:lineRule="auto"/>
        <w:jc w:val="both"/>
        <w:rPr>
          <w:rFonts w:ascii="Arial" w:hAnsi="Arial" w:cs="Arial"/>
          <w:bCs/>
          <w:sz w:val="18"/>
          <w:szCs w:val="18"/>
        </w:rPr>
      </w:pPr>
    </w:p>
    <w:p w14:paraId="384FB226" w14:textId="00FD7AE8" w:rsidR="00A623C4" w:rsidRDefault="00A623C4" w:rsidP="00B32847">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933B2A4" w14:textId="77777777" w:rsidR="00A623C4" w:rsidRPr="00C47B98" w:rsidRDefault="00A623C4" w:rsidP="00B32847">
      <w:pPr>
        <w:spacing w:line="360" w:lineRule="auto"/>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F81A2D" w:rsidRDefault="00A623C4" w:rsidP="00B32847">
      <w:pPr>
        <w:spacing w:line="360" w:lineRule="auto"/>
        <w:jc w:val="both"/>
        <w:rPr>
          <w:rFonts w:ascii="Arial" w:hAnsi="Arial" w:cs="Arial"/>
          <w:bCs/>
          <w:sz w:val="16"/>
          <w:szCs w:val="16"/>
        </w:rPr>
      </w:pPr>
    </w:p>
    <w:p w14:paraId="2FAC1436" w14:textId="77777777" w:rsidR="00A623C4" w:rsidRDefault="00A623C4" w:rsidP="00B32847">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BF19AE" w:rsidRDefault="00A623C4" w:rsidP="00B32847">
      <w:pPr>
        <w:spacing w:line="360" w:lineRule="auto"/>
        <w:jc w:val="both"/>
        <w:rPr>
          <w:rFonts w:ascii="Arial" w:hAnsi="Arial" w:cs="Arial"/>
          <w:bCs/>
          <w:sz w:val="16"/>
          <w:szCs w:val="16"/>
        </w:rPr>
      </w:pPr>
    </w:p>
    <w:p w14:paraId="42943682" w14:textId="46A4FDA7" w:rsidR="00DD5FFA" w:rsidRDefault="00DD5FFA" w:rsidP="00B32847">
      <w:pPr>
        <w:spacing w:line="360" w:lineRule="auto"/>
        <w:jc w:val="both"/>
        <w:rPr>
          <w:rFonts w:ascii="Arial" w:hAnsi="Arial" w:cs="Arial"/>
          <w:bCs/>
        </w:rPr>
      </w:pPr>
      <w:r w:rsidRPr="00584878">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2A3B799" w14:textId="77777777" w:rsidR="00BF19AE" w:rsidRPr="00BF19AE" w:rsidRDefault="00BF19AE" w:rsidP="00B32847">
      <w:pPr>
        <w:spacing w:line="360" w:lineRule="auto"/>
        <w:jc w:val="both"/>
        <w:rPr>
          <w:rFonts w:ascii="Arial" w:hAnsi="Arial" w:cs="Arial"/>
          <w:bCs/>
          <w:sz w:val="16"/>
          <w:szCs w:val="16"/>
        </w:rPr>
      </w:pPr>
    </w:p>
    <w:p w14:paraId="15F14988" w14:textId="462DD312" w:rsidR="00BF19AE" w:rsidRDefault="00BF19AE" w:rsidP="00BF19AE">
      <w:pPr>
        <w:spacing w:line="360" w:lineRule="auto"/>
        <w:jc w:val="both"/>
        <w:rPr>
          <w:rFonts w:ascii="Arial" w:hAnsi="Arial" w:cs="Arial"/>
          <w:bCs/>
          <w:iCs/>
        </w:rPr>
      </w:pPr>
      <w:r>
        <w:rPr>
          <w:rFonts w:ascii="Arial" w:hAnsi="Arial" w:cs="Arial"/>
          <w:bCs/>
          <w:iCs/>
        </w:rPr>
        <w:t>2. Verificar que los adeudos por derechos a recibir efectivo o equivalentes fueron efectivamente otorgados o amortizados.</w:t>
      </w:r>
    </w:p>
    <w:p w14:paraId="670721B1" w14:textId="77777777" w:rsidR="00C544F6" w:rsidRPr="00C544F6" w:rsidRDefault="00C544F6" w:rsidP="00BF19AE">
      <w:pPr>
        <w:spacing w:line="360" w:lineRule="auto"/>
        <w:jc w:val="both"/>
        <w:rPr>
          <w:rFonts w:ascii="Arial" w:hAnsi="Arial" w:cs="Arial"/>
          <w:bCs/>
          <w:iCs/>
          <w:sz w:val="16"/>
          <w:szCs w:val="16"/>
        </w:rPr>
      </w:pPr>
    </w:p>
    <w:p w14:paraId="55407E32" w14:textId="62AFE49C" w:rsidR="004836BE" w:rsidRDefault="00BF19AE" w:rsidP="00B32847">
      <w:pPr>
        <w:spacing w:line="360" w:lineRule="auto"/>
        <w:jc w:val="both"/>
        <w:rPr>
          <w:rFonts w:ascii="Arial" w:hAnsi="Arial" w:cs="Arial"/>
          <w:bCs/>
          <w:iCs/>
        </w:rPr>
      </w:pPr>
      <w:r>
        <w:rPr>
          <w:rFonts w:ascii="Arial" w:hAnsi="Arial" w:cs="Arial"/>
          <w:bCs/>
          <w:iCs/>
        </w:rPr>
        <w:t>3</w:t>
      </w:r>
      <w:r w:rsidR="00584878" w:rsidRPr="00584878">
        <w:rPr>
          <w:rFonts w:ascii="Arial" w:hAnsi="Arial" w:cs="Arial"/>
          <w:bCs/>
          <w:iCs/>
        </w:rPr>
        <w:t xml:space="preserve">. </w:t>
      </w:r>
      <w:r w:rsidR="00C77C55" w:rsidRPr="00C77C55">
        <w:rPr>
          <w:rFonts w:ascii="Arial" w:hAnsi="Arial" w:cs="Arial"/>
          <w:bCs/>
          <w:iCs/>
        </w:rPr>
        <w:t xml:space="preserve">Comprobar </w:t>
      </w:r>
      <w:r w:rsidR="004836BE">
        <w:rPr>
          <w:rFonts w:ascii="Arial" w:hAnsi="Arial" w:cs="Arial"/>
          <w:bCs/>
          <w:iCs/>
        </w:rPr>
        <w:t xml:space="preserve">que el ejercicio del presupuesto se ajustó a los montos aprobados; que las modificaciones presupuestales tuvieron sustento financiero y que fueron aprobadas por quien era competente para ello. </w:t>
      </w:r>
    </w:p>
    <w:p w14:paraId="005588A9" w14:textId="77777777" w:rsidR="004836BE" w:rsidRPr="00C544F6" w:rsidRDefault="004836BE" w:rsidP="00B32847">
      <w:pPr>
        <w:spacing w:line="360" w:lineRule="auto"/>
        <w:jc w:val="both"/>
        <w:rPr>
          <w:rFonts w:ascii="Arial" w:hAnsi="Arial" w:cs="Arial"/>
          <w:bCs/>
          <w:iCs/>
          <w:sz w:val="16"/>
          <w:szCs w:val="16"/>
        </w:rPr>
      </w:pPr>
    </w:p>
    <w:p w14:paraId="360CC997" w14:textId="6FFDFC03" w:rsidR="004836BE" w:rsidRDefault="00BF19AE" w:rsidP="00B32847">
      <w:pPr>
        <w:spacing w:line="360" w:lineRule="auto"/>
        <w:jc w:val="both"/>
        <w:rPr>
          <w:rFonts w:ascii="Arial" w:hAnsi="Arial" w:cs="Arial"/>
          <w:bCs/>
          <w:iCs/>
        </w:rPr>
      </w:pPr>
      <w:r>
        <w:rPr>
          <w:rFonts w:ascii="Arial" w:hAnsi="Arial" w:cs="Arial"/>
          <w:bCs/>
          <w:iCs/>
        </w:rPr>
        <w:t>4</w:t>
      </w:r>
      <w:r w:rsidR="004836BE">
        <w:rPr>
          <w:rFonts w:ascii="Arial" w:hAnsi="Arial" w:cs="Arial"/>
          <w:bCs/>
          <w:iCs/>
        </w:rPr>
        <w:t>. Revisar la correcta revelación de estados financieros e informes contables, presupuestarios y programáticos de conformidad con la Ley General de Contabilidad Gubernamental y demás normatividad aplicable.</w:t>
      </w:r>
    </w:p>
    <w:p w14:paraId="713330BC" w14:textId="77777777" w:rsidR="004836BE" w:rsidRPr="00C544F6" w:rsidRDefault="004836BE" w:rsidP="00B32847">
      <w:pPr>
        <w:spacing w:line="360" w:lineRule="auto"/>
        <w:jc w:val="both"/>
        <w:rPr>
          <w:rFonts w:ascii="Arial" w:hAnsi="Arial" w:cs="Arial"/>
          <w:bCs/>
          <w:iCs/>
          <w:sz w:val="16"/>
          <w:szCs w:val="16"/>
        </w:rPr>
      </w:pPr>
    </w:p>
    <w:p w14:paraId="540BBCA3" w14:textId="77777777" w:rsidR="004836BE" w:rsidRDefault="004836BE" w:rsidP="00B32847">
      <w:pPr>
        <w:spacing w:line="360" w:lineRule="auto"/>
        <w:jc w:val="both"/>
        <w:rPr>
          <w:rFonts w:ascii="Arial" w:hAnsi="Arial" w:cs="Arial"/>
          <w:bCs/>
          <w:iCs/>
        </w:rPr>
      </w:pPr>
      <w:r>
        <w:rPr>
          <w:rFonts w:ascii="Arial" w:hAnsi="Arial" w:cs="Arial"/>
          <w:bCs/>
          <w:iCs/>
        </w:rPr>
        <w:t>5. Analizar que los anticipos se otorgaron o amortizaron conforme a la normatividad aplicable.</w:t>
      </w:r>
    </w:p>
    <w:p w14:paraId="0B36385F" w14:textId="77777777" w:rsidR="004836BE" w:rsidRPr="00C544F6" w:rsidRDefault="004836BE" w:rsidP="00B32847">
      <w:pPr>
        <w:spacing w:line="360" w:lineRule="auto"/>
        <w:jc w:val="both"/>
        <w:rPr>
          <w:rFonts w:ascii="Arial" w:hAnsi="Arial" w:cs="Arial"/>
          <w:bCs/>
          <w:iCs/>
          <w:sz w:val="16"/>
          <w:szCs w:val="16"/>
        </w:rPr>
      </w:pPr>
    </w:p>
    <w:p w14:paraId="05E1E1ED" w14:textId="64B979FE" w:rsidR="004836BE" w:rsidRDefault="00F1492F" w:rsidP="00B32847">
      <w:pPr>
        <w:spacing w:line="360" w:lineRule="auto"/>
        <w:jc w:val="both"/>
        <w:rPr>
          <w:rFonts w:ascii="Arial" w:hAnsi="Arial" w:cs="Arial"/>
          <w:bCs/>
          <w:iCs/>
        </w:rPr>
      </w:pPr>
      <w:r>
        <w:rPr>
          <w:rFonts w:ascii="Arial" w:hAnsi="Arial" w:cs="Arial"/>
          <w:bCs/>
          <w:iCs/>
        </w:rPr>
        <w:t>6</w:t>
      </w:r>
      <w:r w:rsidR="004836BE">
        <w:rPr>
          <w:rFonts w:ascii="Arial" w:hAnsi="Arial" w:cs="Arial"/>
          <w:bCs/>
          <w:iCs/>
        </w:rPr>
        <w:t>. Examinar que los pasivos correspondieron a obligaciones reales y que fueron amortizados.</w:t>
      </w:r>
    </w:p>
    <w:p w14:paraId="0CE73EDB" w14:textId="77777777" w:rsidR="004836BE" w:rsidRPr="00BF19AE" w:rsidRDefault="004836BE" w:rsidP="00B32847">
      <w:pPr>
        <w:spacing w:line="360" w:lineRule="auto"/>
        <w:jc w:val="both"/>
        <w:rPr>
          <w:rFonts w:ascii="Arial" w:hAnsi="Arial" w:cs="Arial"/>
          <w:bCs/>
          <w:iCs/>
          <w:sz w:val="18"/>
          <w:szCs w:val="18"/>
        </w:rPr>
      </w:pPr>
    </w:p>
    <w:p w14:paraId="294E2580" w14:textId="5A4FD1E7" w:rsidR="004836BE" w:rsidRDefault="00F1492F" w:rsidP="00B32847">
      <w:pPr>
        <w:spacing w:line="360" w:lineRule="auto"/>
        <w:jc w:val="both"/>
        <w:rPr>
          <w:rFonts w:ascii="Arial" w:hAnsi="Arial" w:cs="Arial"/>
          <w:bCs/>
          <w:iCs/>
        </w:rPr>
      </w:pPr>
      <w:r>
        <w:rPr>
          <w:rFonts w:ascii="Arial" w:hAnsi="Arial" w:cs="Arial"/>
          <w:bCs/>
          <w:iCs/>
        </w:rPr>
        <w:lastRenderedPageBreak/>
        <w:t>7</w:t>
      </w:r>
      <w:r w:rsidR="004836BE">
        <w:rPr>
          <w:rFonts w:ascii="Arial" w:hAnsi="Arial" w:cs="Arial"/>
          <w:bCs/>
          <w:i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0C959019" w14:textId="77777777" w:rsidR="004836BE" w:rsidRPr="00BF19AE" w:rsidRDefault="004836BE" w:rsidP="00B32847">
      <w:pPr>
        <w:spacing w:line="360" w:lineRule="auto"/>
        <w:jc w:val="both"/>
        <w:rPr>
          <w:rFonts w:ascii="Arial" w:hAnsi="Arial" w:cs="Arial"/>
          <w:bCs/>
          <w:iCs/>
          <w:sz w:val="18"/>
          <w:szCs w:val="18"/>
        </w:rPr>
      </w:pPr>
    </w:p>
    <w:p w14:paraId="7F5E277E" w14:textId="052735B7" w:rsidR="00C77C55" w:rsidRDefault="00F1492F" w:rsidP="00B32847">
      <w:pPr>
        <w:spacing w:line="360" w:lineRule="auto"/>
        <w:jc w:val="both"/>
        <w:rPr>
          <w:rFonts w:ascii="Arial" w:hAnsi="Arial" w:cs="Arial"/>
        </w:rPr>
      </w:pPr>
      <w:r>
        <w:rPr>
          <w:rFonts w:ascii="Arial" w:hAnsi="Arial" w:cs="Arial"/>
        </w:rPr>
        <w:t>8</w:t>
      </w:r>
      <w:r w:rsidR="00C77C55">
        <w:rPr>
          <w:rFonts w:ascii="Arial" w:hAnsi="Arial" w:cs="Arial"/>
        </w:rPr>
        <w:t xml:space="preserve">. </w:t>
      </w:r>
      <w:r w:rsidR="00C77C55" w:rsidRPr="003470FE">
        <w:rPr>
          <w:rFonts w:ascii="Arial" w:hAnsi="Arial" w:cs="Arial"/>
        </w:rPr>
        <w:t xml:space="preserve">Verificar que las adquisiciones, arrendamientos y servicios se efectuaron de conformidad con los procedimientos de contratación </w:t>
      </w:r>
      <w:r w:rsidR="00C77C55" w:rsidRPr="000078B9">
        <w:rPr>
          <w:rFonts w:ascii="Arial" w:hAnsi="Arial" w:cs="Arial"/>
        </w:rPr>
        <w:t>de conformidad con la Ley de Adquisiciones, Arrendamientos y Prestación de Servicios Relacionados con Bienes Mue</w:t>
      </w:r>
      <w:r w:rsidR="00C77C55">
        <w:rPr>
          <w:rFonts w:ascii="Arial" w:hAnsi="Arial" w:cs="Arial"/>
        </w:rPr>
        <w:t>bles del Estado de Quintana Roo,</w:t>
      </w:r>
      <w:r w:rsidR="00C77C55" w:rsidRPr="003470FE">
        <w:rPr>
          <w:rFonts w:ascii="Arial" w:hAnsi="Arial" w:cs="Arial"/>
        </w:rPr>
        <w:t xml:space="preserve"> y que las erogaciones se encuentran soportadas en la documentación justificativa y comprobatoria del gasto.</w:t>
      </w:r>
    </w:p>
    <w:p w14:paraId="5A1E0209" w14:textId="77777777" w:rsidR="00C77C55" w:rsidRPr="0060559F" w:rsidRDefault="00C77C55" w:rsidP="00B32847">
      <w:pPr>
        <w:spacing w:line="360" w:lineRule="auto"/>
        <w:jc w:val="both"/>
        <w:rPr>
          <w:rFonts w:ascii="Arial" w:hAnsi="Arial" w:cs="Arial"/>
          <w:sz w:val="18"/>
          <w:szCs w:val="18"/>
        </w:rPr>
      </w:pPr>
    </w:p>
    <w:p w14:paraId="4C40F773" w14:textId="7273CA5B" w:rsidR="00C77C55" w:rsidRDefault="00F1492F" w:rsidP="00B32847">
      <w:pPr>
        <w:spacing w:line="360" w:lineRule="auto"/>
        <w:jc w:val="both"/>
        <w:rPr>
          <w:rFonts w:ascii="Arial" w:hAnsi="Arial" w:cs="Arial"/>
          <w:bCs/>
          <w:lang w:val="es-ES"/>
        </w:rPr>
      </w:pPr>
      <w:r>
        <w:rPr>
          <w:rFonts w:ascii="Arial" w:hAnsi="Arial" w:cs="Arial"/>
        </w:rPr>
        <w:t>9</w:t>
      </w:r>
      <w:r w:rsidR="00C77C55">
        <w:rPr>
          <w:rFonts w:ascii="Arial" w:hAnsi="Arial" w:cs="Arial"/>
        </w:rPr>
        <w:t xml:space="preserve">. </w:t>
      </w:r>
      <w:r w:rsidR="00C77C55" w:rsidRPr="000078B9">
        <w:rPr>
          <w:rFonts w:ascii="Arial" w:hAnsi="Arial" w:cs="Arial"/>
          <w:bCs/>
          <w:lang w:val="es-ES"/>
        </w:rPr>
        <w:t xml:space="preserve">Constatar que el </w:t>
      </w:r>
      <w:r w:rsidR="009A4451">
        <w:rPr>
          <w:rFonts w:ascii="Arial" w:hAnsi="Arial" w:cs="Arial"/>
          <w:bCs/>
          <w:lang w:val="es-ES"/>
        </w:rPr>
        <w:t>Instituto</w:t>
      </w:r>
      <w:r w:rsidR="00C77C55" w:rsidRPr="000078B9">
        <w:rPr>
          <w:rFonts w:ascii="Arial" w:hAnsi="Arial" w:cs="Arial"/>
          <w:bCs/>
          <w:lang w:val="es-ES"/>
        </w:rPr>
        <w:t xml:space="preserve"> haya registrado las etapas del presupuesto de egresos, en las cuentas contables que, para tal efecto, establece el C</w:t>
      </w:r>
      <w:r w:rsidR="00971320">
        <w:rPr>
          <w:rFonts w:ascii="Arial" w:hAnsi="Arial" w:cs="Arial"/>
          <w:bCs/>
          <w:lang w:val="es-ES"/>
        </w:rPr>
        <w:t>onsejo Nacional de Armonización Contable</w:t>
      </w:r>
      <w:r w:rsidR="00C77C55" w:rsidRPr="000078B9">
        <w:rPr>
          <w:rFonts w:ascii="Arial" w:hAnsi="Arial" w:cs="Arial"/>
          <w:bCs/>
          <w:lang w:val="es-ES"/>
        </w:rPr>
        <w:t>, las cuales deberán reflejar: el aprobado, modificado, comprometido, devengado, ejercido y pagado.</w:t>
      </w:r>
    </w:p>
    <w:p w14:paraId="7361CAFE" w14:textId="77777777" w:rsidR="00C77C55" w:rsidRPr="0060559F" w:rsidRDefault="00C77C55" w:rsidP="00B32847">
      <w:pPr>
        <w:spacing w:line="360" w:lineRule="auto"/>
        <w:jc w:val="both"/>
        <w:rPr>
          <w:rFonts w:ascii="Arial" w:hAnsi="Arial" w:cs="Arial"/>
          <w:sz w:val="18"/>
          <w:szCs w:val="18"/>
        </w:rPr>
      </w:pPr>
    </w:p>
    <w:p w14:paraId="3AD8D580" w14:textId="3F7B8CE5" w:rsidR="00C77C55" w:rsidRDefault="00F1492F" w:rsidP="00B32847">
      <w:pPr>
        <w:spacing w:line="360" w:lineRule="auto"/>
        <w:jc w:val="both"/>
        <w:rPr>
          <w:rFonts w:ascii="Arial" w:hAnsi="Arial" w:cs="Arial"/>
        </w:rPr>
      </w:pPr>
      <w:r>
        <w:rPr>
          <w:rFonts w:ascii="Arial" w:hAnsi="Arial" w:cs="Arial"/>
        </w:rPr>
        <w:t>10</w:t>
      </w:r>
      <w:r w:rsidR="00C77C55" w:rsidRPr="000078B9">
        <w:rPr>
          <w:rFonts w:ascii="Arial" w:hAnsi="Arial" w:cs="Arial"/>
        </w:rPr>
        <w:t xml:space="preserve">. Examen crítico de los documentos que respaldan los gastos </w:t>
      </w:r>
      <w:r w:rsidR="00C77C55" w:rsidRPr="003470FE">
        <w:rPr>
          <w:rFonts w:ascii="Arial" w:hAnsi="Arial" w:cs="Arial"/>
        </w:rPr>
        <w:t>de materiales y suministros (</w:t>
      </w:r>
      <w:r w:rsidR="00C77C55">
        <w:rPr>
          <w:rFonts w:ascii="Arial" w:hAnsi="Arial" w:cs="Arial"/>
        </w:rPr>
        <w:t>c</w:t>
      </w:r>
      <w:r w:rsidR="00C77C55" w:rsidRPr="003470FE">
        <w:rPr>
          <w:rFonts w:ascii="Arial" w:hAnsi="Arial" w:cs="Arial"/>
        </w:rPr>
        <w:t>apítu</w:t>
      </w:r>
      <w:r w:rsidR="00C77C55">
        <w:rPr>
          <w:rFonts w:ascii="Arial" w:hAnsi="Arial" w:cs="Arial"/>
        </w:rPr>
        <w:t>lo 2000), servicios generales (c</w:t>
      </w:r>
      <w:r w:rsidR="00C77C55" w:rsidRPr="003470FE">
        <w:rPr>
          <w:rFonts w:ascii="Arial" w:hAnsi="Arial" w:cs="Arial"/>
        </w:rPr>
        <w:t xml:space="preserve">apítulo 3000), </w:t>
      </w:r>
      <w:r w:rsidR="00C77C55">
        <w:rPr>
          <w:rFonts w:ascii="Arial" w:hAnsi="Arial" w:cs="Arial"/>
        </w:rPr>
        <w:t>y adquisiciones de bienes muebles, Inmuebles e Intangibles (capítulo 5</w:t>
      </w:r>
      <w:r w:rsidR="00C77C55" w:rsidRPr="003470FE">
        <w:rPr>
          <w:rFonts w:ascii="Arial" w:hAnsi="Arial" w:cs="Arial"/>
        </w:rPr>
        <w:t>000)</w:t>
      </w:r>
      <w:r w:rsidR="00C77C55">
        <w:rPr>
          <w:rFonts w:ascii="Arial" w:hAnsi="Arial" w:cs="Arial"/>
        </w:rPr>
        <w:t xml:space="preserve">, </w:t>
      </w:r>
      <w:r w:rsidR="00C77C55" w:rsidRPr="000078B9">
        <w:rPr>
          <w:rFonts w:ascii="Arial" w:hAnsi="Arial" w:cs="Arial"/>
        </w:rPr>
        <w:t xml:space="preserve">para verificar que los bienes o servicios hayan sido efectivamente recibidos y derivados de transacciones normales y propias del </w:t>
      </w:r>
      <w:r w:rsidR="009A4451">
        <w:rPr>
          <w:rFonts w:ascii="Arial" w:hAnsi="Arial" w:cs="Arial"/>
        </w:rPr>
        <w:t>Instituto</w:t>
      </w:r>
      <w:r w:rsidR="00C77C55" w:rsidRPr="000078B9">
        <w:rPr>
          <w:rFonts w:ascii="Arial" w:hAnsi="Arial" w:cs="Arial"/>
        </w:rPr>
        <w:t>.</w:t>
      </w:r>
    </w:p>
    <w:p w14:paraId="4F0F589A" w14:textId="77777777" w:rsidR="00A32C80" w:rsidRPr="00285381" w:rsidRDefault="00A32C80" w:rsidP="00B32847">
      <w:pPr>
        <w:spacing w:line="360" w:lineRule="auto"/>
        <w:jc w:val="both"/>
        <w:rPr>
          <w:rFonts w:ascii="Arial" w:hAnsi="Arial" w:cs="Arial"/>
          <w:sz w:val="18"/>
          <w:szCs w:val="18"/>
        </w:rPr>
      </w:pPr>
    </w:p>
    <w:p w14:paraId="0B93068D" w14:textId="3A126AF0" w:rsidR="00A32C80" w:rsidRDefault="00A32C80" w:rsidP="00B32847">
      <w:pPr>
        <w:pStyle w:val="Prrafodelista"/>
        <w:spacing w:line="360" w:lineRule="auto"/>
        <w:ind w:left="0"/>
        <w:jc w:val="both"/>
        <w:rPr>
          <w:rFonts w:ascii="Arial" w:hAnsi="Arial" w:cs="Arial"/>
          <w:bCs/>
          <w:iCs/>
        </w:rPr>
      </w:pPr>
      <w:r w:rsidRPr="00BD4AAF">
        <w:rPr>
          <w:rFonts w:ascii="Arial" w:hAnsi="Arial" w:cs="Arial"/>
          <w:bCs/>
          <w:lang w:val="es-ES"/>
        </w:rPr>
        <w:t xml:space="preserve">11. </w:t>
      </w:r>
      <w:r w:rsidR="00BD4AAF" w:rsidRPr="003670E1">
        <w:rPr>
          <w:rFonts w:ascii="Arial" w:hAnsi="Arial" w:cs="Arial"/>
          <w:bCs/>
          <w:iCs/>
        </w:rPr>
        <w:t xml:space="preserve">Confirmar que el Instituto cuente con expedientes de todos los </w:t>
      </w:r>
      <w:r w:rsidR="00BD4AAF">
        <w:rPr>
          <w:rFonts w:ascii="Arial" w:hAnsi="Arial" w:cs="Arial"/>
          <w:bCs/>
          <w:iCs/>
        </w:rPr>
        <w:t>apoyos otorgados a los dignatarios mayas</w:t>
      </w:r>
      <w:r w:rsidR="00BD4AAF" w:rsidRPr="003670E1">
        <w:rPr>
          <w:rFonts w:ascii="Arial" w:hAnsi="Arial" w:cs="Arial"/>
          <w:bCs/>
          <w:iCs/>
        </w:rPr>
        <w:t>, y que estos estén debidamente integrados con la documentación establecida en la</w:t>
      </w:r>
      <w:r w:rsidR="00BD4AAF">
        <w:rPr>
          <w:rFonts w:ascii="Arial" w:hAnsi="Arial" w:cs="Arial"/>
          <w:bCs/>
          <w:iCs/>
        </w:rPr>
        <w:t xml:space="preserve">s Reglas de operación </w:t>
      </w:r>
      <w:r w:rsidR="00594A89">
        <w:rPr>
          <w:rFonts w:ascii="Arial" w:hAnsi="Arial" w:cs="Arial"/>
          <w:bCs/>
          <w:iCs/>
        </w:rPr>
        <w:t>que contemplan dos vertientes “Apoyos a D</w:t>
      </w:r>
      <w:r w:rsidR="00BD4AAF">
        <w:rPr>
          <w:rFonts w:ascii="Arial" w:hAnsi="Arial" w:cs="Arial"/>
          <w:bCs/>
          <w:iCs/>
        </w:rPr>
        <w:t xml:space="preserve">ignatarios </w:t>
      </w:r>
      <w:r w:rsidR="00594A89">
        <w:rPr>
          <w:rFonts w:ascii="Arial" w:hAnsi="Arial" w:cs="Arial"/>
          <w:bCs/>
          <w:iCs/>
        </w:rPr>
        <w:t>M</w:t>
      </w:r>
      <w:r w:rsidR="00BD4AAF">
        <w:rPr>
          <w:rFonts w:ascii="Arial" w:hAnsi="Arial" w:cs="Arial"/>
          <w:bCs/>
          <w:iCs/>
        </w:rPr>
        <w:t>ayas” y al “Pueblo Maya y Comunidades Indígenas”</w:t>
      </w:r>
      <w:r w:rsidR="00BD4AAF" w:rsidRPr="003670E1">
        <w:rPr>
          <w:rFonts w:ascii="Arial" w:hAnsi="Arial" w:cs="Arial"/>
          <w:bCs/>
          <w:iCs/>
        </w:rPr>
        <w:t>.</w:t>
      </w:r>
    </w:p>
    <w:p w14:paraId="7FE1633F" w14:textId="77777777" w:rsidR="00BD4AAF" w:rsidRPr="004836BE" w:rsidRDefault="00BD4AAF" w:rsidP="00B32847">
      <w:pPr>
        <w:pStyle w:val="Prrafodelista"/>
        <w:spacing w:line="360" w:lineRule="auto"/>
        <w:ind w:left="0"/>
        <w:jc w:val="both"/>
        <w:rPr>
          <w:rFonts w:ascii="Arial" w:hAnsi="Arial" w:cs="Arial"/>
          <w:bCs/>
          <w:lang w:val="es-ES"/>
        </w:rPr>
      </w:pPr>
    </w:p>
    <w:p w14:paraId="2C9E130F" w14:textId="5A880B5A" w:rsidR="00A623C4" w:rsidRPr="00C47B98" w:rsidRDefault="00C77C55" w:rsidP="00B32847">
      <w:pPr>
        <w:spacing w:line="360" w:lineRule="auto"/>
        <w:jc w:val="both"/>
        <w:rPr>
          <w:rFonts w:ascii="Arial" w:hAnsi="Arial" w:cs="Arial"/>
          <w:bCs/>
        </w:rPr>
      </w:pPr>
      <w:r>
        <w:rPr>
          <w:rFonts w:ascii="Arial" w:hAnsi="Arial" w:cs="Arial"/>
          <w:bCs/>
        </w:rPr>
        <w:t>L</w:t>
      </w:r>
      <w:r w:rsidR="00A623C4" w:rsidRPr="00C47B98">
        <w:rPr>
          <w:rFonts w:ascii="Arial" w:hAnsi="Arial" w:cs="Arial"/>
          <w:bCs/>
        </w:rPr>
        <w:t xml:space="preserve">a fiscalización se realizó </w:t>
      </w:r>
      <w:r w:rsidR="00A623C4" w:rsidRPr="00B716AA">
        <w:rPr>
          <w:rFonts w:ascii="Arial" w:hAnsi="Arial" w:cs="Arial"/>
          <w:bCs/>
        </w:rPr>
        <w:t>conforme a los principios de legalidad,</w:t>
      </w:r>
      <w:r w:rsidR="00A623C4">
        <w:rPr>
          <w:rFonts w:ascii="Arial" w:hAnsi="Arial" w:cs="Arial"/>
          <w:bCs/>
        </w:rPr>
        <w:t xml:space="preserve"> </w:t>
      </w:r>
      <w:proofErr w:type="spellStart"/>
      <w:r w:rsidR="00A623C4" w:rsidRPr="00B716AA">
        <w:rPr>
          <w:rFonts w:ascii="Arial" w:hAnsi="Arial" w:cs="Arial"/>
          <w:bCs/>
        </w:rPr>
        <w:t>definitividad</w:t>
      </w:r>
      <w:proofErr w:type="spellEnd"/>
      <w:r w:rsidR="00A623C4" w:rsidRPr="00B716AA">
        <w:rPr>
          <w:rFonts w:ascii="Arial" w:hAnsi="Arial" w:cs="Arial"/>
          <w:bCs/>
        </w:rPr>
        <w:t>, imparcialidad y confiabilidad</w:t>
      </w:r>
      <w:r w:rsidR="00A623C4">
        <w:rPr>
          <w:rFonts w:ascii="Arial" w:hAnsi="Arial" w:cs="Arial"/>
          <w:bCs/>
        </w:rPr>
        <w:t xml:space="preserve">, bajo </w:t>
      </w:r>
      <w:r w:rsidR="00A623C4" w:rsidRPr="00B716AA">
        <w:rPr>
          <w:rFonts w:ascii="Arial" w:hAnsi="Arial" w:cs="Arial"/>
          <w:bCs/>
        </w:rPr>
        <w:t xml:space="preserve">un marco jurídico </w:t>
      </w:r>
      <w:r w:rsidR="00A623C4">
        <w:rPr>
          <w:rFonts w:ascii="Arial" w:hAnsi="Arial" w:cs="Arial"/>
          <w:bCs/>
        </w:rPr>
        <w:t>que establece</w:t>
      </w:r>
      <w:r w:rsidR="00A623C4" w:rsidRPr="00B716AA">
        <w:rPr>
          <w:rFonts w:ascii="Arial" w:hAnsi="Arial" w:cs="Arial"/>
          <w:bCs/>
        </w:rPr>
        <w:t xml:space="preserve"> claramente el alcance de</w:t>
      </w:r>
      <w:r w:rsidR="00A623C4">
        <w:rPr>
          <w:rFonts w:ascii="Arial" w:hAnsi="Arial" w:cs="Arial"/>
          <w:bCs/>
        </w:rPr>
        <w:t xml:space="preserve"> </w:t>
      </w:r>
      <w:r w:rsidR="00A623C4" w:rsidRPr="00B716AA">
        <w:rPr>
          <w:rFonts w:ascii="Arial" w:hAnsi="Arial" w:cs="Arial"/>
          <w:bCs/>
        </w:rPr>
        <w:t xml:space="preserve">la autonomía de </w:t>
      </w:r>
      <w:r w:rsidR="00A623C4">
        <w:rPr>
          <w:rFonts w:ascii="Arial" w:hAnsi="Arial" w:cs="Arial"/>
          <w:bCs/>
        </w:rPr>
        <w:t>este organismo auditor</w:t>
      </w:r>
      <w:r w:rsidR="00A623C4" w:rsidRPr="00B716AA">
        <w:rPr>
          <w:rFonts w:ascii="Arial" w:hAnsi="Arial" w:cs="Arial"/>
          <w:bCs/>
        </w:rPr>
        <w:t>, salvaguardando la eficiencia y</w:t>
      </w:r>
      <w:r w:rsidR="00A623C4">
        <w:rPr>
          <w:rFonts w:ascii="Arial" w:hAnsi="Arial" w:cs="Arial"/>
          <w:bCs/>
        </w:rPr>
        <w:t xml:space="preserve"> </w:t>
      </w:r>
      <w:r w:rsidR="00A623C4" w:rsidRPr="00B716AA">
        <w:rPr>
          <w:rFonts w:ascii="Arial" w:hAnsi="Arial" w:cs="Arial"/>
          <w:bCs/>
        </w:rPr>
        <w:t>eficacia en el cumplimiento de sus atribuciones y el uso de una perspectiva</w:t>
      </w:r>
      <w:r w:rsidR="00A623C4">
        <w:rPr>
          <w:rFonts w:ascii="Arial" w:hAnsi="Arial" w:cs="Arial"/>
          <w:bCs/>
        </w:rPr>
        <w:t xml:space="preserve"> </w:t>
      </w:r>
      <w:r w:rsidR="00A623C4" w:rsidRPr="00B716AA">
        <w:rPr>
          <w:rFonts w:ascii="Arial" w:hAnsi="Arial" w:cs="Arial"/>
          <w:bCs/>
        </w:rPr>
        <w:t xml:space="preserve">y un criterio independiente y responsable con </w:t>
      </w:r>
      <w:r w:rsidR="00A623C4" w:rsidRPr="00B716AA">
        <w:rPr>
          <w:rFonts w:ascii="Arial" w:hAnsi="Arial" w:cs="Arial"/>
          <w:bCs/>
        </w:rPr>
        <w:lastRenderedPageBreak/>
        <w:t>el interés público</w:t>
      </w:r>
      <w:r w:rsidR="00A623C4">
        <w:rPr>
          <w:rFonts w:ascii="Arial" w:hAnsi="Arial" w:cs="Arial"/>
          <w:bCs/>
        </w:rPr>
        <w:t xml:space="preserve">, </w:t>
      </w:r>
      <w:r w:rsidR="00A623C4" w:rsidRPr="00C47B98">
        <w:rPr>
          <w:rFonts w:ascii="Arial" w:hAnsi="Arial" w:cs="Arial"/>
          <w:bCs/>
        </w:rPr>
        <w:t xml:space="preserve">que </w:t>
      </w:r>
      <w:r w:rsidR="00A623C4">
        <w:rPr>
          <w:rFonts w:ascii="Arial" w:hAnsi="Arial" w:cs="Arial"/>
          <w:bCs/>
        </w:rPr>
        <w:t>permitieron</w:t>
      </w:r>
      <w:r w:rsidR="00A623C4" w:rsidRPr="00C47B98">
        <w:rPr>
          <w:rFonts w:ascii="Arial" w:hAnsi="Arial" w:cs="Arial"/>
          <w:bCs/>
        </w:rPr>
        <w:t xml:space="preserve"> elevar la calidad y confianza en los resultados obtenidos y plasmados en este documento.</w:t>
      </w:r>
    </w:p>
    <w:p w14:paraId="474DDFEB" w14:textId="77777777" w:rsidR="00A623C4" w:rsidRPr="00285381" w:rsidRDefault="00A623C4" w:rsidP="00B32847">
      <w:pPr>
        <w:spacing w:line="360" w:lineRule="auto"/>
        <w:jc w:val="both"/>
        <w:rPr>
          <w:rFonts w:ascii="Arial" w:hAnsi="Arial" w:cs="Arial"/>
          <w:b/>
          <w:sz w:val="22"/>
          <w:szCs w:val="22"/>
          <w:highlight w:val="darkYellow"/>
        </w:rPr>
      </w:pPr>
    </w:p>
    <w:p w14:paraId="1194206D" w14:textId="77777777" w:rsidR="00A623C4" w:rsidRPr="002E2A36" w:rsidRDefault="00A623C4" w:rsidP="00B32847">
      <w:pPr>
        <w:spacing w:line="360" w:lineRule="auto"/>
        <w:jc w:val="both"/>
        <w:rPr>
          <w:rFonts w:ascii="Arial" w:hAnsi="Arial" w:cs="Arial"/>
          <w:b/>
        </w:rPr>
      </w:pPr>
      <w:r w:rsidRPr="0004250B">
        <w:rPr>
          <w:rFonts w:ascii="Arial" w:hAnsi="Arial" w:cs="Arial"/>
          <w:b/>
        </w:rPr>
        <w:t>G. Servidores Públicos que intervinieron en la Auditoría</w:t>
      </w:r>
    </w:p>
    <w:p w14:paraId="7AACB835" w14:textId="77777777" w:rsidR="00A623C4" w:rsidRPr="00285381" w:rsidRDefault="00A623C4" w:rsidP="00B32847">
      <w:pPr>
        <w:spacing w:line="360" w:lineRule="auto"/>
        <w:jc w:val="both"/>
        <w:rPr>
          <w:rFonts w:ascii="Arial" w:hAnsi="Arial" w:cs="Arial"/>
          <w:bCs/>
        </w:rPr>
      </w:pPr>
    </w:p>
    <w:p w14:paraId="74D5DD77" w14:textId="77777777" w:rsidR="00C32DB2" w:rsidRDefault="00A623C4" w:rsidP="00B3284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1E6164">
        <w:rPr>
          <w:rFonts w:ascii="Arial" w:hAnsi="Arial" w:cs="Arial"/>
          <w:bCs/>
        </w:rPr>
        <w:t xml:space="preserve">número </w:t>
      </w:r>
      <w:r w:rsidR="00C32DB2" w:rsidRPr="00C32DB2">
        <w:rPr>
          <w:rFonts w:ascii="Arial" w:hAnsi="Arial" w:cs="Arial"/>
          <w:bCs/>
        </w:rPr>
        <w:t>ASEQROO/ASE/AEMF/0765/07/2023</w:t>
      </w:r>
      <w:r w:rsidR="00C32DB2" w:rsidRPr="001E6164">
        <w:rPr>
          <w:rFonts w:ascii="Arial" w:hAnsi="Arial" w:cs="Arial"/>
          <w:bCs/>
        </w:rPr>
        <w:t xml:space="preserve">, </w:t>
      </w:r>
      <w:r w:rsidR="00C32DB2" w:rsidRPr="002B2B18">
        <w:rPr>
          <w:rFonts w:ascii="Arial" w:hAnsi="Arial" w:cs="Arial"/>
          <w:bCs/>
        </w:rPr>
        <w:t>siendo la</w:t>
      </w:r>
      <w:r w:rsidR="00C32DB2">
        <w:rPr>
          <w:rFonts w:ascii="Arial" w:hAnsi="Arial" w:cs="Arial"/>
          <w:bCs/>
        </w:rPr>
        <w:t>s</w:t>
      </w:r>
      <w:r w:rsidR="00C32DB2" w:rsidRPr="002B2B18">
        <w:rPr>
          <w:rFonts w:ascii="Arial" w:hAnsi="Arial" w:cs="Arial"/>
          <w:bCs/>
        </w:rPr>
        <w:t xml:space="preserve"> servidora</w:t>
      </w:r>
      <w:r w:rsidR="00C32DB2">
        <w:rPr>
          <w:rFonts w:ascii="Arial" w:hAnsi="Arial" w:cs="Arial"/>
          <w:bCs/>
        </w:rPr>
        <w:t>s</w:t>
      </w:r>
      <w:r w:rsidR="00C32DB2" w:rsidRPr="002B2B18">
        <w:rPr>
          <w:rFonts w:ascii="Arial" w:hAnsi="Arial" w:cs="Arial"/>
          <w:bCs/>
        </w:rPr>
        <w:t xml:space="preserve"> pública</w:t>
      </w:r>
      <w:r w:rsidR="00C32DB2">
        <w:rPr>
          <w:rFonts w:ascii="Arial" w:hAnsi="Arial" w:cs="Arial"/>
          <w:bCs/>
        </w:rPr>
        <w:t xml:space="preserve">s </w:t>
      </w:r>
      <w:r w:rsidR="00C32DB2" w:rsidRPr="002B2B18">
        <w:rPr>
          <w:rFonts w:ascii="Arial" w:hAnsi="Arial" w:cs="Arial"/>
          <w:bCs/>
        </w:rPr>
        <w:t>a cargo de coordinar y supervisar la auditoría, la</w:t>
      </w:r>
      <w:r w:rsidR="00C32DB2">
        <w:rPr>
          <w:rFonts w:ascii="Arial" w:hAnsi="Arial" w:cs="Arial"/>
          <w:bCs/>
        </w:rPr>
        <w:t>s</w:t>
      </w:r>
      <w:r w:rsidR="00C32DB2" w:rsidRPr="002B2B18">
        <w:rPr>
          <w:rFonts w:ascii="Arial" w:hAnsi="Arial" w:cs="Arial"/>
          <w:bCs/>
        </w:rPr>
        <w:t xml:space="preserve"> siguiente</w:t>
      </w:r>
      <w:r w:rsidR="00C32DB2">
        <w:rPr>
          <w:rFonts w:ascii="Arial" w:hAnsi="Arial" w:cs="Arial"/>
          <w:bCs/>
        </w:rPr>
        <w:t>s</w:t>
      </w:r>
      <w:r w:rsidR="00C32DB2" w:rsidRPr="002B2B18">
        <w:rPr>
          <w:rFonts w:ascii="Arial" w:hAnsi="Arial" w:cs="Arial"/>
          <w:bCs/>
        </w:rPr>
        <w:t>:</w:t>
      </w:r>
    </w:p>
    <w:p w14:paraId="4B9E064E" w14:textId="77777777" w:rsidR="00C32DB2" w:rsidRPr="00285381" w:rsidRDefault="00C32DB2" w:rsidP="00B32847">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32DB2" w:rsidRPr="00845B1A" w14:paraId="69D1145E" w14:textId="77777777" w:rsidTr="007139B3">
        <w:trPr>
          <w:tblHeader/>
          <w:jc w:val="center"/>
        </w:trPr>
        <w:tc>
          <w:tcPr>
            <w:tcW w:w="6374" w:type="dxa"/>
            <w:shd w:val="clear" w:color="auto" w:fill="D0CECE" w:themeFill="background2" w:themeFillShade="E6"/>
          </w:tcPr>
          <w:p w14:paraId="0864C3B8" w14:textId="77777777" w:rsidR="00C32DB2" w:rsidRPr="00845B1A" w:rsidRDefault="00C32DB2" w:rsidP="00B32847">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1CB5141B" w14:textId="77777777" w:rsidR="00C32DB2" w:rsidRPr="00845B1A" w:rsidRDefault="00C32DB2" w:rsidP="00B32847">
            <w:pPr>
              <w:spacing w:line="360" w:lineRule="auto"/>
              <w:jc w:val="center"/>
              <w:rPr>
                <w:rFonts w:ascii="Arial" w:hAnsi="Arial" w:cs="Arial"/>
                <w:b/>
                <w:bCs/>
              </w:rPr>
            </w:pPr>
            <w:r w:rsidRPr="00845B1A">
              <w:rPr>
                <w:rFonts w:ascii="Arial" w:hAnsi="Arial" w:cs="Arial"/>
                <w:b/>
                <w:bCs/>
              </w:rPr>
              <w:t>Cargo</w:t>
            </w:r>
          </w:p>
        </w:tc>
      </w:tr>
      <w:tr w:rsidR="00C32DB2" w:rsidRPr="00845B1A" w14:paraId="42F5C242" w14:textId="77777777" w:rsidTr="007139B3">
        <w:trPr>
          <w:jc w:val="center"/>
        </w:trPr>
        <w:tc>
          <w:tcPr>
            <w:tcW w:w="6374" w:type="dxa"/>
            <w:shd w:val="clear" w:color="auto" w:fill="auto"/>
          </w:tcPr>
          <w:p w14:paraId="15073BB5" w14:textId="77777777" w:rsidR="00C32DB2" w:rsidRPr="00845B1A" w:rsidRDefault="00C32DB2" w:rsidP="00B32847">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Adelaida Hernández Marcial</w:t>
            </w:r>
          </w:p>
        </w:tc>
        <w:tc>
          <w:tcPr>
            <w:tcW w:w="2977" w:type="dxa"/>
            <w:shd w:val="clear" w:color="auto" w:fill="auto"/>
          </w:tcPr>
          <w:p w14:paraId="518A5543" w14:textId="77777777" w:rsidR="00C32DB2" w:rsidRPr="00845B1A" w:rsidRDefault="00C32DB2" w:rsidP="00B32847">
            <w:pPr>
              <w:spacing w:line="360" w:lineRule="auto"/>
              <w:rPr>
                <w:rFonts w:ascii="Arial" w:hAnsi="Arial" w:cs="Arial"/>
                <w:bCs/>
              </w:rPr>
            </w:pPr>
            <w:r w:rsidRPr="00845B1A">
              <w:rPr>
                <w:rFonts w:ascii="Arial" w:hAnsi="Arial" w:cs="Arial"/>
                <w:bCs/>
              </w:rPr>
              <w:t>Coordinador</w:t>
            </w:r>
            <w:r>
              <w:rPr>
                <w:rFonts w:ascii="Arial" w:hAnsi="Arial" w:cs="Arial"/>
                <w:bCs/>
              </w:rPr>
              <w:t>a</w:t>
            </w:r>
          </w:p>
        </w:tc>
      </w:tr>
      <w:tr w:rsidR="00C32DB2" w:rsidRPr="00845B1A" w14:paraId="534FCD97" w14:textId="77777777" w:rsidTr="007139B3">
        <w:trPr>
          <w:jc w:val="center"/>
        </w:trPr>
        <w:tc>
          <w:tcPr>
            <w:tcW w:w="6374" w:type="dxa"/>
            <w:shd w:val="clear" w:color="auto" w:fill="auto"/>
          </w:tcPr>
          <w:p w14:paraId="692A2C6D" w14:textId="77777777" w:rsidR="00C32DB2" w:rsidRDefault="00C32DB2" w:rsidP="00B32847">
            <w:pPr>
              <w:spacing w:line="360" w:lineRule="auto"/>
              <w:rPr>
                <w:rFonts w:ascii="Arial" w:hAnsi="Arial" w:cs="Arial"/>
                <w:bCs/>
              </w:rPr>
            </w:pPr>
            <w:r w:rsidRPr="00C32DB2">
              <w:rPr>
                <w:rFonts w:ascii="Arial" w:hAnsi="Arial" w:cs="Arial"/>
                <w:bCs/>
              </w:rPr>
              <w:t>C.P.A. Araceli Alanís Rodríguez</w:t>
            </w:r>
          </w:p>
        </w:tc>
        <w:tc>
          <w:tcPr>
            <w:tcW w:w="2977" w:type="dxa"/>
            <w:shd w:val="clear" w:color="auto" w:fill="auto"/>
          </w:tcPr>
          <w:p w14:paraId="11F73242" w14:textId="77777777" w:rsidR="00C32DB2" w:rsidRPr="00845B1A" w:rsidRDefault="00C32DB2" w:rsidP="00B32847">
            <w:pPr>
              <w:spacing w:line="360" w:lineRule="auto"/>
              <w:rPr>
                <w:rFonts w:ascii="Arial" w:hAnsi="Arial" w:cs="Arial"/>
                <w:bCs/>
              </w:rPr>
            </w:pPr>
            <w:r>
              <w:rPr>
                <w:rFonts w:ascii="Arial" w:hAnsi="Arial" w:cs="Arial"/>
                <w:bCs/>
              </w:rPr>
              <w:t>Supervisora</w:t>
            </w:r>
          </w:p>
        </w:tc>
      </w:tr>
    </w:tbl>
    <w:p w14:paraId="6E62F9FA" w14:textId="171DFF3F" w:rsidR="00F40187" w:rsidRDefault="00F40187" w:rsidP="00B32847">
      <w:pPr>
        <w:spacing w:line="360" w:lineRule="auto"/>
        <w:jc w:val="both"/>
        <w:rPr>
          <w:rFonts w:ascii="Arial" w:hAnsi="Arial" w:cs="Arial"/>
          <w:b/>
        </w:rPr>
      </w:pPr>
    </w:p>
    <w:p w14:paraId="26363448" w14:textId="6814508C" w:rsidR="00A623C4" w:rsidRPr="00845B1A" w:rsidRDefault="00DD5FFA" w:rsidP="00B32847">
      <w:pPr>
        <w:spacing w:line="360" w:lineRule="auto"/>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F81A2D" w:rsidRDefault="00A623C4" w:rsidP="00B32847">
      <w:pPr>
        <w:spacing w:line="360" w:lineRule="auto"/>
        <w:jc w:val="both"/>
        <w:rPr>
          <w:rFonts w:ascii="Arial" w:hAnsi="Arial" w:cs="Arial"/>
          <w:sz w:val="20"/>
          <w:szCs w:val="20"/>
        </w:rPr>
      </w:pPr>
    </w:p>
    <w:p w14:paraId="1AB86072" w14:textId="62C899AD" w:rsidR="00A623C4" w:rsidRDefault="00DD5FFA" w:rsidP="00B32847">
      <w:pPr>
        <w:spacing w:line="360" w:lineRule="auto"/>
        <w:jc w:val="both"/>
        <w:rPr>
          <w:rFonts w:ascii="Arial" w:hAnsi="Arial" w:cs="Arial"/>
          <w:bCs/>
        </w:rPr>
      </w:pPr>
      <w:r w:rsidRPr="00DD5FFA">
        <w:rPr>
          <w:rFonts w:ascii="Arial" w:hAnsi="Arial" w:cs="Arial"/>
          <w:bCs/>
        </w:rPr>
        <w:t>La revisión se llevó a cabo aplicando Normas Profesionales de Auditoría del Sistema Nacional de Fiscalización, así como en apego a la Ley General de Contabilidad Gubername</w:t>
      </w:r>
      <w:r w:rsidR="001E5C5F">
        <w:rPr>
          <w:rFonts w:ascii="Arial" w:hAnsi="Arial" w:cs="Arial"/>
          <w:bCs/>
        </w:rPr>
        <w:t xml:space="preserve">ntal, </w:t>
      </w:r>
      <w:r w:rsidR="005A46AA">
        <w:rPr>
          <w:rFonts w:ascii="Arial" w:hAnsi="Arial" w:cs="Arial"/>
          <w:bCs/>
        </w:rPr>
        <w:t xml:space="preserve">el </w:t>
      </w:r>
      <w:r w:rsidR="001E5C5F">
        <w:rPr>
          <w:rFonts w:ascii="Arial" w:hAnsi="Arial" w:cs="Arial"/>
          <w:bCs/>
        </w:rPr>
        <w:t>Presupuesto de Egresos</w:t>
      </w:r>
      <w:r w:rsidRPr="00C77C55">
        <w:rPr>
          <w:rFonts w:ascii="Arial" w:hAnsi="Arial" w:cs="Arial"/>
          <w:bCs/>
        </w:rPr>
        <w:t xml:space="preserve"> y</w:t>
      </w:r>
      <w:r w:rsidRPr="00DD5FFA">
        <w:rPr>
          <w:rFonts w:ascii="Arial" w:hAnsi="Arial" w:cs="Arial"/>
          <w:bCs/>
        </w:rPr>
        <w:t xml:space="preserve"> lo emitido por el Consejo Nacional de Armonización Contable (CONAC), dando cumplimiento a las diversas disposiciones legales y normativas aplicables, </w:t>
      </w:r>
      <w:r w:rsidR="001E5C5F">
        <w:rPr>
          <w:rFonts w:ascii="Arial" w:hAnsi="Arial" w:cs="Arial"/>
          <w:bCs/>
        </w:rPr>
        <w:t xml:space="preserve">en observancia al artículo 38 fracción III de la Ley de Fiscalización y Rendición de Cuentas del Estado de Quintana Roo; </w:t>
      </w:r>
      <w:r w:rsidRPr="00DD5FFA">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B32847">
      <w:pPr>
        <w:spacing w:line="360" w:lineRule="auto"/>
        <w:jc w:val="both"/>
        <w:rPr>
          <w:rFonts w:ascii="Arial" w:hAnsi="Arial" w:cs="Arial"/>
          <w:sz w:val="20"/>
          <w:szCs w:val="20"/>
        </w:rPr>
      </w:pPr>
    </w:p>
    <w:p w14:paraId="2E58A7B1" w14:textId="77777777" w:rsidR="00A623C4" w:rsidRDefault="00A623C4" w:rsidP="00B32847">
      <w:pPr>
        <w:spacing w:line="360" w:lineRule="auto"/>
        <w:jc w:val="both"/>
        <w:rPr>
          <w:rFonts w:ascii="Arial" w:hAnsi="Arial" w:cs="Arial"/>
          <w:b/>
        </w:rPr>
      </w:pPr>
      <w:r w:rsidRPr="00845B1A">
        <w:rPr>
          <w:rFonts w:ascii="Arial" w:hAnsi="Arial" w:cs="Arial"/>
          <w:b/>
        </w:rPr>
        <w:lastRenderedPageBreak/>
        <w:t>A. Conclusiones</w:t>
      </w:r>
    </w:p>
    <w:p w14:paraId="1A260692" w14:textId="77777777" w:rsidR="00A623C4" w:rsidRPr="00285381" w:rsidRDefault="00A623C4" w:rsidP="00B32847">
      <w:pPr>
        <w:spacing w:line="360" w:lineRule="auto"/>
        <w:jc w:val="both"/>
        <w:rPr>
          <w:rFonts w:ascii="Arial" w:hAnsi="Arial" w:cs="Arial"/>
          <w:b/>
          <w:sz w:val="16"/>
          <w:szCs w:val="16"/>
        </w:rPr>
      </w:pPr>
    </w:p>
    <w:p w14:paraId="3FD6DDA4" w14:textId="0974785E" w:rsidR="00A623C4" w:rsidRDefault="00DD5FFA" w:rsidP="00B32847">
      <w:pPr>
        <w:spacing w:line="360" w:lineRule="auto"/>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Se constató el cumplimiento de la Ley General de Contabilidad Gubernamental, Presupues</w:t>
      </w:r>
      <w:r w:rsidR="001E5C5F">
        <w:rPr>
          <w:rFonts w:ascii="Arial" w:hAnsi="Arial" w:cs="Arial"/>
          <w:bCs/>
          <w:iCs/>
          <w:shd w:val="clear" w:color="auto" w:fill="FFFFFF" w:themeFill="background1"/>
        </w:rPr>
        <w:t>to de Egresos</w:t>
      </w:r>
      <w:r w:rsidRPr="00C77C55">
        <w:rPr>
          <w:rFonts w:ascii="Arial" w:hAnsi="Arial" w:cs="Arial"/>
          <w:bCs/>
          <w:iCs/>
          <w:shd w:val="clear" w:color="auto" w:fill="FFFFFF" w:themeFill="background1"/>
        </w:rPr>
        <w:t>, así</w:t>
      </w:r>
      <w:r w:rsidRPr="00DD5FFA">
        <w:rPr>
          <w:rFonts w:ascii="Arial" w:hAnsi="Arial" w:cs="Arial"/>
          <w:bCs/>
          <w:iCs/>
          <w:shd w:val="clear" w:color="auto" w:fill="FFFFFF" w:themeFill="background1"/>
        </w:rPr>
        <w:t xml:space="preserve"> como de lo emitido por el Consejo Nacional de Armonización Contable (CONAC), y demás disposiciones legales y normativas aplicables</w:t>
      </w:r>
      <w:r w:rsidR="004E306C">
        <w:rPr>
          <w:rFonts w:ascii="Arial" w:hAnsi="Arial" w:cs="Arial"/>
          <w:bCs/>
          <w:iCs/>
          <w:shd w:val="clear" w:color="auto" w:fill="FFFFFF" w:themeFill="background1"/>
        </w:rPr>
        <w:t>.</w:t>
      </w:r>
    </w:p>
    <w:p w14:paraId="3101A4CF" w14:textId="77777777" w:rsidR="00A623C4" w:rsidRPr="00285381" w:rsidRDefault="00A623C4" w:rsidP="00B32847">
      <w:pPr>
        <w:spacing w:line="360" w:lineRule="auto"/>
        <w:jc w:val="both"/>
        <w:rPr>
          <w:rFonts w:ascii="Arial" w:hAnsi="Arial" w:cs="Arial"/>
          <w:bCs/>
          <w:sz w:val="20"/>
          <w:szCs w:val="20"/>
        </w:rPr>
      </w:pPr>
    </w:p>
    <w:p w14:paraId="271C76F0" w14:textId="445273E9" w:rsidR="00A623C4" w:rsidRPr="00A05588" w:rsidRDefault="00DD5FFA" w:rsidP="00B32847">
      <w:pPr>
        <w:spacing w:line="360" w:lineRule="auto"/>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285381" w:rsidRDefault="00A623C4" w:rsidP="00B32847">
      <w:pPr>
        <w:spacing w:line="360" w:lineRule="auto"/>
        <w:jc w:val="both"/>
        <w:rPr>
          <w:rFonts w:ascii="Arial" w:hAnsi="Arial" w:cs="Arial"/>
          <w:sz w:val="16"/>
          <w:szCs w:val="16"/>
        </w:rPr>
      </w:pPr>
    </w:p>
    <w:p w14:paraId="48599557" w14:textId="1111BE0F" w:rsidR="00A623C4" w:rsidRDefault="00A623C4" w:rsidP="00B32847">
      <w:pPr>
        <w:tabs>
          <w:tab w:val="left" w:pos="2160"/>
        </w:tabs>
        <w:spacing w:line="360" w:lineRule="auto"/>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w:t>
      </w:r>
      <w:r w:rsidR="001E5C5F">
        <w:rPr>
          <w:rFonts w:ascii="Arial" w:hAnsi="Arial" w:cs="Arial"/>
        </w:rPr>
        <w:t xml:space="preserve"> fracción IV</w:t>
      </w:r>
      <w:r w:rsidRPr="00406F79">
        <w:rPr>
          <w:rFonts w:ascii="Arial" w:hAnsi="Arial" w:cs="Arial"/>
        </w:rPr>
        <w:t xml:space="preserve">, 41 en su segundo párrafo, y 61 párrafo primero de la Ley de Fiscalización y Rendición de Cuentas del Estado de Quintana Roo, 4, 8 y 9 fracciones X, XI, XVIII y XXVI, del Reglamento Interior de la Auditoría </w:t>
      </w:r>
      <w:r w:rsidRPr="00370EDB">
        <w:rPr>
          <w:rFonts w:ascii="Arial" w:hAnsi="Arial" w:cs="Arial"/>
        </w:rPr>
        <w:t>Superior del Estado de Quintana Roo</w:t>
      </w:r>
      <w:r w:rsidRPr="00370EDB">
        <w:rPr>
          <w:rFonts w:ascii="Arial" w:hAnsi="Arial"/>
        </w:rPr>
        <w:t>,</w:t>
      </w:r>
      <w:r w:rsidRPr="00370EDB">
        <w:rPr>
          <w:rFonts w:ascii="Arial" w:hAnsi="Arial" w:cs="Arial"/>
        </w:rPr>
        <w:t xml:space="preserve"> durante este proceso de fiscalización se presentaron </w:t>
      </w:r>
      <w:r w:rsidR="00370EDB" w:rsidRPr="00370EDB">
        <w:rPr>
          <w:rFonts w:ascii="Arial" w:hAnsi="Arial" w:cs="Arial"/>
          <w:b/>
        </w:rPr>
        <w:t>10</w:t>
      </w:r>
      <w:r w:rsidRPr="00370EDB">
        <w:rPr>
          <w:rFonts w:ascii="Arial" w:hAnsi="Arial" w:cs="Arial"/>
        </w:rPr>
        <w:t xml:space="preserve"> resultados finales de auditoría y se determinaron </w:t>
      </w:r>
      <w:r w:rsidR="00370EDB" w:rsidRPr="00370EDB">
        <w:rPr>
          <w:rFonts w:ascii="Arial" w:hAnsi="Arial" w:cs="Arial"/>
          <w:b/>
        </w:rPr>
        <w:t>15</w:t>
      </w:r>
      <w:r w:rsidRPr="00370EDB">
        <w:rPr>
          <w:rFonts w:ascii="Arial" w:hAnsi="Arial" w:cs="Arial"/>
        </w:rPr>
        <w:t xml:space="preserve"> observaciones</w:t>
      </w:r>
      <w:r w:rsidRPr="0040604A">
        <w:rPr>
          <w:rFonts w:ascii="Arial" w:hAnsi="Arial" w:cs="Arial"/>
        </w:rPr>
        <w:t>, de las cuales</w:t>
      </w:r>
      <w:r w:rsidR="00BC75E2" w:rsidRPr="0040604A">
        <w:rPr>
          <w:rFonts w:ascii="Arial" w:hAnsi="Arial" w:cs="Arial"/>
        </w:rPr>
        <w:t xml:space="preserve"> </w:t>
      </w:r>
      <w:r w:rsidR="003A6F47" w:rsidRPr="0040604A">
        <w:rPr>
          <w:rFonts w:ascii="Arial" w:hAnsi="Arial" w:cs="Arial"/>
        </w:rPr>
        <w:t xml:space="preserve">no </w:t>
      </w:r>
      <w:r w:rsidR="00BC75E2" w:rsidRPr="0040604A">
        <w:rPr>
          <w:rFonts w:ascii="Arial" w:hAnsi="Arial" w:cs="Arial"/>
        </w:rPr>
        <w:t>fueron solventadas</w:t>
      </w:r>
      <w:r w:rsidR="0040604A" w:rsidRPr="0040604A">
        <w:rPr>
          <w:rFonts w:ascii="Arial" w:hAnsi="Arial" w:cs="Arial"/>
        </w:rPr>
        <w:t xml:space="preserve">; emitiéndose </w:t>
      </w:r>
      <w:r w:rsidR="001433A8" w:rsidRPr="001433A8">
        <w:rPr>
          <w:rFonts w:ascii="Arial" w:hAnsi="Arial" w:cs="Arial"/>
          <w:b/>
        </w:rPr>
        <w:t>10</w:t>
      </w:r>
      <w:r w:rsidR="0040604A" w:rsidRPr="0040604A">
        <w:rPr>
          <w:rFonts w:ascii="Arial" w:hAnsi="Arial" w:cs="Arial"/>
        </w:rPr>
        <w:t xml:space="preserve"> Solicitudes de Aclaración y </w:t>
      </w:r>
      <w:r w:rsidR="001433A8">
        <w:rPr>
          <w:rFonts w:ascii="Arial" w:hAnsi="Arial" w:cs="Arial"/>
          <w:b/>
        </w:rPr>
        <w:t>5</w:t>
      </w:r>
      <w:r w:rsidR="003A6F47" w:rsidRPr="0040604A">
        <w:rPr>
          <w:rFonts w:ascii="Arial" w:hAnsi="Arial" w:cs="Arial"/>
        </w:rPr>
        <w:t xml:space="preserve"> recomendaciones</w:t>
      </w:r>
      <w:r w:rsidR="004E306C" w:rsidRPr="004E306C">
        <w:t xml:space="preserve"> </w:t>
      </w:r>
      <w:r w:rsidR="004E306C" w:rsidRPr="004E306C">
        <w:rPr>
          <w:rFonts w:ascii="Arial" w:hAnsi="Arial" w:cs="Arial"/>
        </w:rPr>
        <w:t>como sugerencia para fortalecer los procesos administrativos y los sistemas de control del Instituto.</w:t>
      </w:r>
    </w:p>
    <w:p w14:paraId="59368067" w14:textId="77777777" w:rsidR="001E5C5F" w:rsidRPr="00285381" w:rsidRDefault="001E5C5F" w:rsidP="00B32847">
      <w:pPr>
        <w:spacing w:line="360" w:lineRule="auto"/>
        <w:jc w:val="both"/>
        <w:rPr>
          <w:rFonts w:ascii="Arial" w:hAnsi="Arial" w:cs="Arial"/>
          <w:b/>
          <w:sz w:val="16"/>
          <w:szCs w:val="16"/>
        </w:rPr>
      </w:pPr>
    </w:p>
    <w:p w14:paraId="2FC2FF0D" w14:textId="3DCF6A87" w:rsidR="00A623C4" w:rsidRDefault="00A623C4" w:rsidP="00B32847">
      <w:pPr>
        <w:spacing w:line="360" w:lineRule="auto"/>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285381" w:rsidRDefault="00A623C4" w:rsidP="00B32847">
      <w:pPr>
        <w:spacing w:line="360" w:lineRule="auto"/>
        <w:jc w:val="both"/>
        <w:rPr>
          <w:rFonts w:ascii="Arial" w:hAnsi="Arial" w:cs="Arial"/>
          <w:b/>
          <w:sz w:val="16"/>
          <w:szCs w:val="16"/>
        </w:rPr>
      </w:pPr>
    </w:p>
    <w:p w14:paraId="577B6C41" w14:textId="249B1050" w:rsidR="00A623C4" w:rsidRDefault="001E5C5F" w:rsidP="00B32847">
      <w:pPr>
        <w:spacing w:line="360" w:lineRule="auto"/>
        <w:jc w:val="both"/>
        <w:rPr>
          <w:rFonts w:ascii="Arial" w:hAnsi="Arial" w:cs="Arial"/>
        </w:rPr>
      </w:pPr>
      <w:r>
        <w:rPr>
          <w:rFonts w:ascii="Arial" w:hAnsi="Arial" w:cs="Arial"/>
        </w:rPr>
        <w:t>En cumplimiento al artículo 38 fracción V de la Ley de Fiscalización y Rendición de Cuentas del Estado de Quintana Roo, y d</w:t>
      </w:r>
      <w:r w:rsidR="00A623C4" w:rsidRPr="003A2C42">
        <w:rPr>
          <w:rFonts w:ascii="Arial" w:hAnsi="Arial" w:cs="Arial"/>
        </w:rPr>
        <w:t xml:space="preserve">erivado del proceso de fiscalización al ente auditado se determinaron resultados finales de auditoría y observaciones en materia financiera, </w:t>
      </w:r>
      <w:r>
        <w:rPr>
          <w:rFonts w:ascii="Arial" w:hAnsi="Arial" w:cs="Arial"/>
        </w:rPr>
        <w:t>que</w:t>
      </w:r>
      <w:r w:rsidR="00A623C4" w:rsidRPr="003A2C42">
        <w:rPr>
          <w:rFonts w:ascii="Arial" w:hAnsi="Arial" w:cs="Arial"/>
        </w:rPr>
        <w:t xml:space="preserve"> deriva</w:t>
      </w:r>
      <w:r w:rsidR="003A2C42" w:rsidRPr="003A2C42">
        <w:rPr>
          <w:rFonts w:ascii="Arial" w:hAnsi="Arial" w:cs="Arial"/>
        </w:rPr>
        <w:t xml:space="preserve">ron en la </w:t>
      </w:r>
      <w:r w:rsidR="003A2C42" w:rsidRPr="0040604A">
        <w:rPr>
          <w:rFonts w:ascii="Arial" w:hAnsi="Arial" w:cs="Arial"/>
        </w:rPr>
        <w:t xml:space="preserve">emisión de </w:t>
      </w:r>
      <w:r w:rsidR="0040604A" w:rsidRPr="0040604A">
        <w:rPr>
          <w:rFonts w:ascii="Arial" w:hAnsi="Arial" w:cs="Arial"/>
        </w:rPr>
        <w:t xml:space="preserve">acciones y </w:t>
      </w:r>
      <w:r w:rsidR="00A623C4" w:rsidRPr="0040604A">
        <w:rPr>
          <w:rFonts w:ascii="Arial" w:hAnsi="Arial" w:cs="Arial"/>
        </w:rPr>
        <w:t>recomendaciones,</w:t>
      </w:r>
      <w:r w:rsidR="00A623C4" w:rsidRPr="003A2C42">
        <w:rPr>
          <w:rFonts w:ascii="Arial" w:hAnsi="Arial" w:cs="Arial"/>
        </w:rPr>
        <w:t xml:space="preserve"> </w:t>
      </w:r>
      <w:r>
        <w:rPr>
          <w:rFonts w:ascii="Arial" w:hAnsi="Arial" w:cs="Arial"/>
        </w:rPr>
        <w:t>mismas que</w:t>
      </w:r>
      <w:r w:rsidR="00A623C4" w:rsidRPr="003A2C42">
        <w:rPr>
          <w:rFonts w:ascii="Arial" w:hAnsi="Arial" w:cs="Arial"/>
        </w:rPr>
        <w:t xml:space="preserve"> se presentan en la tabla siguiente:</w:t>
      </w:r>
    </w:p>
    <w:p w14:paraId="34F4D33B" w14:textId="1B6B47C9" w:rsidR="00A623C4" w:rsidRPr="00285381" w:rsidRDefault="00A623C4" w:rsidP="00B32847">
      <w:pPr>
        <w:spacing w:line="360" w:lineRule="auto"/>
        <w:jc w:val="both"/>
        <w:rPr>
          <w:rFonts w:ascii="Arial" w:hAnsi="Arial" w:cs="Arial"/>
          <w:b/>
          <w:bCs/>
          <w:sz w:val="10"/>
          <w:szCs w:val="10"/>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2992"/>
        <w:gridCol w:w="2991"/>
        <w:gridCol w:w="1990"/>
      </w:tblGrid>
      <w:tr w:rsidR="004E2097" w:rsidRPr="0084320A" w14:paraId="1CDF0B88" w14:textId="17A6AB8D" w:rsidTr="004E306C">
        <w:trPr>
          <w:tblHeader/>
          <w:jc w:val="center"/>
        </w:trPr>
        <w:tc>
          <w:tcPr>
            <w:tcW w:w="881" w:type="pct"/>
            <w:shd w:val="clear" w:color="auto" w:fill="D0CECE" w:themeFill="background2" w:themeFillShade="E6"/>
            <w:vAlign w:val="center"/>
          </w:tcPr>
          <w:p w14:paraId="702DD1D1" w14:textId="77777777" w:rsidR="004E2097" w:rsidRPr="00370EDB" w:rsidRDefault="004E2097" w:rsidP="00285381">
            <w:pPr>
              <w:spacing w:line="276" w:lineRule="auto"/>
              <w:jc w:val="center"/>
              <w:rPr>
                <w:rFonts w:ascii="Arial" w:hAnsi="Arial" w:cs="Arial"/>
                <w:b/>
                <w:sz w:val="19"/>
                <w:szCs w:val="19"/>
              </w:rPr>
            </w:pPr>
            <w:r w:rsidRPr="00370EDB">
              <w:rPr>
                <w:rFonts w:ascii="Arial" w:hAnsi="Arial" w:cs="Arial"/>
                <w:b/>
                <w:sz w:val="19"/>
                <w:szCs w:val="19"/>
              </w:rPr>
              <w:t>Referencia</w:t>
            </w:r>
          </w:p>
        </w:tc>
        <w:tc>
          <w:tcPr>
            <w:tcW w:w="1546" w:type="pct"/>
            <w:shd w:val="clear" w:color="auto" w:fill="D0CECE" w:themeFill="background2" w:themeFillShade="E6"/>
            <w:vAlign w:val="center"/>
          </w:tcPr>
          <w:p w14:paraId="28D73E88" w14:textId="77777777" w:rsidR="004E2097" w:rsidRPr="0084320A" w:rsidRDefault="004E2097" w:rsidP="00285381">
            <w:pPr>
              <w:spacing w:line="276" w:lineRule="auto"/>
              <w:jc w:val="center"/>
              <w:rPr>
                <w:rFonts w:ascii="Arial" w:hAnsi="Arial" w:cs="Arial"/>
                <w:b/>
                <w:sz w:val="19"/>
                <w:szCs w:val="19"/>
              </w:rPr>
            </w:pPr>
            <w:r w:rsidRPr="0084320A">
              <w:rPr>
                <w:rFonts w:ascii="Arial" w:hAnsi="Arial" w:cs="Arial"/>
                <w:b/>
                <w:sz w:val="19"/>
                <w:szCs w:val="19"/>
              </w:rPr>
              <w:t>Concepto del Resultado</w:t>
            </w:r>
          </w:p>
        </w:tc>
        <w:tc>
          <w:tcPr>
            <w:tcW w:w="1545" w:type="pct"/>
            <w:shd w:val="clear" w:color="auto" w:fill="D0CECE" w:themeFill="background2" w:themeFillShade="E6"/>
            <w:vAlign w:val="center"/>
          </w:tcPr>
          <w:p w14:paraId="6486A7C5" w14:textId="77777777" w:rsidR="004E2097" w:rsidRPr="0084320A" w:rsidRDefault="004E2097" w:rsidP="00285381">
            <w:pPr>
              <w:spacing w:line="276" w:lineRule="auto"/>
              <w:jc w:val="center"/>
              <w:rPr>
                <w:rFonts w:ascii="Arial" w:hAnsi="Arial" w:cs="Arial"/>
                <w:b/>
                <w:sz w:val="19"/>
                <w:szCs w:val="19"/>
              </w:rPr>
            </w:pPr>
            <w:r w:rsidRPr="0084320A">
              <w:rPr>
                <w:rFonts w:ascii="Arial" w:hAnsi="Arial" w:cs="Arial"/>
                <w:b/>
                <w:sz w:val="19"/>
                <w:szCs w:val="19"/>
              </w:rPr>
              <w:t>Tipo de Observación</w:t>
            </w:r>
          </w:p>
        </w:tc>
        <w:tc>
          <w:tcPr>
            <w:tcW w:w="1028" w:type="pct"/>
            <w:shd w:val="clear" w:color="auto" w:fill="D0CECE" w:themeFill="background2" w:themeFillShade="E6"/>
          </w:tcPr>
          <w:p w14:paraId="5D47902E" w14:textId="77777777" w:rsidR="004E2097" w:rsidRPr="0084320A" w:rsidRDefault="004E2097" w:rsidP="00285381">
            <w:pPr>
              <w:spacing w:line="276" w:lineRule="auto"/>
              <w:jc w:val="center"/>
              <w:rPr>
                <w:rFonts w:ascii="Arial" w:hAnsi="Arial" w:cs="Arial"/>
                <w:b/>
                <w:bCs/>
                <w:sz w:val="19"/>
                <w:szCs w:val="19"/>
              </w:rPr>
            </w:pPr>
            <w:r w:rsidRPr="0084320A">
              <w:rPr>
                <w:rFonts w:ascii="Arial" w:hAnsi="Arial" w:cs="Arial"/>
                <w:b/>
                <w:bCs/>
                <w:sz w:val="19"/>
                <w:szCs w:val="19"/>
              </w:rPr>
              <w:t>Monto Observado/</w:t>
            </w:r>
          </w:p>
          <w:p w14:paraId="70100800" w14:textId="1D73293A" w:rsidR="004E2097" w:rsidRPr="0084320A" w:rsidRDefault="004E2097" w:rsidP="00285381">
            <w:pPr>
              <w:spacing w:line="276" w:lineRule="auto"/>
              <w:jc w:val="center"/>
              <w:rPr>
                <w:rFonts w:ascii="Arial" w:hAnsi="Arial" w:cs="Arial"/>
                <w:b/>
                <w:sz w:val="19"/>
                <w:szCs w:val="19"/>
              </w:rPr>
            </w:pPr>
            <w:r w:rsidRPr="0084320A">
              <w:rPr>
                <w:rFonts w:ascii="Arial" w:hAnsi="Arial" w:cs="Arial"/>
                <w:b/>
                <w:bCs/>
                <w:sz w:val="19"/>
                <w:szCs w:val="19"/>
              </w:rPr>
              <w:t>Acciones y Recomendaciones Emitidas</w:t>
            </w:r>
          </w:p>
        </w:tc>
      </w:tr>
      <w:tr w:rsidR="004E2097" w:rsidRPr="0084320A" w14:paraId="1C2DC2C1" w14:textId="320FE8A7" w:rsidTr="004E306C">
        <w:trPr>
          <w:jc w:val="center"/>
        </w:trPr>
        <w:tc>
          <w:tcPr>
            <w:tcW w:w="881" w:type="pct"/>
          </w:tcPr>
          <w:p w14:paraId="33CA2784"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Resultado: 1</w:t>
            </w:r>
          </w:p>
          <w:p w14:paraId="6D5AB4E3"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1</w:t>
            </w:r>
          </w:p>
        </w:tc>
        <w:tc>
          <w:tcPr>
            <w:tcW w:w="1546" w:type="pct"/>
          </w:tcPr>
          <w:p w14:paraId="4BDA62AC" w14:textId="1D5014F3"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 xml:space="preserve">Documentación incompleta del ejercicio del recurso público por </w:t>
            </w:r>
            <w:r w:rsidRPr="0034496B">
              <w:rPr>
                <w:rFonts w:ascii="Arial" w:hAnsi="Arial" w:cs="Arial"/>
                <w:sz w:val="19"/>
                <w:szCs w:val="19"/>
              </w:rPr>
              <w:lastRenderedPageBreak/>
              <w:t>servicio de difusión en radio e internet</w:t>
            </w:r>
          </w:p>
        </w:tc>
        <w:tc>
          <w:tcPr>
            <w:tcW w:w="1545" w:type="pct"/>
          </w:tcPr>
          <w:p w14:paraId="14084438" w14:textId="41164604"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lastRenderedPageBreak/>
              <w:t xml:space="preserve">(1B) Falta de documentación comprobatoria de las </w:t>
            </w:r>
            <w:r w:rsidRPr="0034496B">
              <w:rPr>
                <w:rFonts w:ascii="Arial" w:hAnsi="Arial" w:cs="Arial"/>
                <w:sz w:val="19"/>
                <w:szCs w:val="19"/>
              </w:rPr>
              <w:lastRenderedPageBreak/>
              <w:t>erogaciones o que no reúne requisitos fiscales</w:t>
            </w:r>
          </w:p>
        </w:tc>
        <w:tc>
          <w:tcPr>
            <w:tcW w:w="1028" w:type="pct"/>
          </w:tcPr>
          <w:p w14:paraId="15C1E0F8" w14:textId="77777777" w:rsidR="004E2097" w:rsidRDefault="0040604A" w:rsidP="00285381">
            <w:pPr>
              <w:spacing w:line="276" w:lineRule="auto"/>
              <w:jc w:val="center"/>
              <w:rPr>
                <w:rFonts w:ascii="Arial" w:hAnsi="Arial" w:cs="Arial"/>
                <w:sz w:val="19"/>
                <w:szCs w:val="19"/>
              </w:rPr>
            </w:pPr>
            <w:r>
              <w:rPr>
                <w:rFonts w:ascii="Arial" w:hAnsi="Arial" w:cs="Arial"/>
                <w:sz w:val="19"/>
                <w:szCs w:val="19"/>
              </w:rPr>
              <w:lastRenderedPageBreak/>
              <w:t>No solventado</w:t>
            </w:r>
          </w:p>
          <w:p w14:paraId="275D23DD" w14:textId="15BE305D"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4E2097" w:rsidRPr="0084320A" w14:paraId="37D63EE4" w14:textId="3B359CEB" w:rsidTr="004E306C">
        <w:trPr>
          <w:trHeight w:val="621"/>
          <w:jc w:val="center"/>
        </w:trPr>
        <w:tc>
          <w:tcPr>
            <w:tcW w:w="881" w:type="pct"/>
          </w:tcPr>
          <w:p w14:paraId="2295389D"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Resultado: 2</w:t>
            </w:r>
          </w:p>
          <w:p w14:paraId="51A991FC"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2</w:t>
            </w:r>
          </w:p>
        </w:tc>
        <w:tc>
          <w:tcPr>
            <w:tcW w:w="1546" w:type="pct"/>
          </w:tcPr>
          <w:p w14:paraId="71525E2A" w14:textId="2582C097" w:rsidR="004E2097" w:rsidRPr="001E5C5F" w:rsidRDefault="0034496B" w:rsidP="00285381">
            <w:pPr>
              <w:spacing w:line="276" w:lineRule="auto"/>
              <w:jc w:val="both"/>
              <w:rPr>
                <w:rFonts w:ascii="Arial" w:hAnsi="Arial" w:cs="Arial"/>
                <w:sz w:val="19"/>
                <w:szCs w:val="19"/>
                <w:highlight w:val="yellow"/>
              </w:rPr>
            </w:pPr>
            <w:r w:rsidRPr="00CC1E52">
              <w:rPr>
                <w:rFonts w:ascii="Arial" w:hAnsi="Arial" w:cs="Arial"/>
                <w:sz w:val="19"/>
                <w:szCs w:val="19"/>
              </w:rPr>
              <w:t>Inconsistencias detectadas en retenciones y contribuciones por concepto de nómina</w:t>
            </w:r>
          </w:p>
        </w:tc>
        <w:tc>
          <w:tcPr>
            <w:tcW w:w="1545" w:type="pct"/>
          </w:tcPr>
          <w:p w14:paraId="7FF3677E" w14:textId="67BA811A"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(3B) Omisión, error o presentación extemporánea de retenciones o entero de impuestos, cuotas,</w:t>
            </w:r>
            <w:r w:rsidR="00820D74">
              <w:rPr>
                <w:rFonts w:ascii="Arial" w:hAnsi="Arial" w:cs="Arial"/>
                <w:sz w:val="19"/>
                <w:szCs w:val="19"/>
              </w:rPr>
              <w:t xml:space="preserve"> </w:t>
            </w:r>
            <w:r w:rsidRPr="0034496B">
              <w:rPr>
                <w:rFonts w:ascii="Arial" w:hAnsi="Arial" w:cs="Arial"/>
                <w:sz w:val="19"/>
                <w:szCs w:val="19"/>
              </w:rPr>
              <w:t>derechos o cualquier otra obligación fiscal</w:t>
            </w:r>
          </w:p>
        </w:tc>
        <w:tc>
          <w:tcPr>
            <w:tcW w:w="1028" w:type="pct"/>
          </w:tcPr>
          <w:p w14:paraId="6DB29A78"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12D1AFBA" w14:textId="7F3D0371" w:rsidR="0040604A" w:rsidRPr="00B75CE7" w:rsidRDefault="001433A8" w:rsidP="00285381">
            <w:pPr>
              <w:spacing w:line="276" w:lineRule="auto"/>
              <w:jc w:val="center"/>
              <w:rPr>
                <w:rFonts w:ascii="Arial" w:hAnsi="Arial" w:cs="Arial"/>
                <w:sz w:val="19"/>
                <w:szCs w:val="19"/>
              </w:rPr>
            </w:pPr>
            <w:r>
              <w:rPr>
                <w:rFonts w:ascii="Arial" w:hAnsi="Arial" w:cs="Arial"/>
                <w:sz w:val="19"/>
                <w:szCs w:val="19"/>
              </w:rPr>
              <w:t>Recomendación</w:t>
            </w:r>
          </w:p>
        </w:tc>
      </w:tr>
      <w:tr w:rsidR="004E2097" w:rsidRPr="0084320A" w14:paraId="16BC8569" w14:textId="114F2992" w:rsidTr="004E306C">
        <w:trPr>
          <w:trHeight w:val="621"/>
          <w:jc w:val="center"/>
        </w:trPr>
        <w:tc>
          <w:tcPr>
            <w:tcW w:w="881" w:type="pct"/>
            <w:shd w:val="clear" w:color="auto" w:fill="auto"/>
          </w:tcPr>
          <w:p w14:paraId="31377CE2" w14:textId="06686778" w:rsidR="004E2097" w:rsidRPr="00370EDB" w:rsidRDefault="00370EDB" w:rsidP="00285381">
            <w:pPr>
              <w:spacing w:line="276" w:lineRule="auto"/>
              <w:ind w:left="29"/>
              <w:rPr>
                <w:rFonts w:ascii="Arial" w:hAnsi="Arial" w:cs="Arial"/>
                <w:sz w:val="19"/>
                <w:szCs w:val="19"/>
              </w:rPr>
            </w:pPr>
            <w:r>
              <w:rPr>
                <w:rFonts w:ascii="Arial" w:hAnsi="Arial" w:cs="Arial"/>
                <w:sz w:val="19"/>
                <w:szCs w:val="19"/>
              </w:rPr>
              <w:t>Resultado: 2</w:t>
            </w:r>
          </w:p>
          <w:p w14:paraId="38BEAB97"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3</w:t>
            </w:r>
          </w:p>
        </w:tc>
        <w:tc>
          <w:tcPr>
            <w:tcW w:w="1546" w:type="pct"/>
            <w:shd w:val="clear" w:color="auto" w:fill="auto"/>
          </w:tcPr>
          <w:p w14:paraId="05C99042" w14:textId="3B42C1D8"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Inconsistencias detectadas en retenciones y contribuciones por concepto</w:t>
            </w:r>
            <w:r w:rsidR="00820D74">
              <w:rPr>
                <w:rFonts w:ascii="Arial" w:hAnsi="Arial" w:cs="Arial"/>
                <w:sz w:val="19"/>
                <w:szCs w:val="19"/>
              </w:rPr>
              <w:t xml:space="preserve"> </w:t>
            </w:r>
            <w:r w:rsidRPr="0034496B">
              <w:rPr>
                <w:rFonts w:ascii="Arial" w:hAnsi="Arial" w:cs="Arial"/>
                <w:sz w:val="19"/>
                <w:szCs w:val="19"/>
              </w:rPr>
              <w:t>de nómina</w:t>
            </w:r>
          </w:p>
        </w:tc>
        <w:tc>
          <w:tcPr>
            <w:tcW w:w="1545" w:type="pct"/>
            <w:shd w:val="clear" w:color="auto" w:fill="auto"/>
          </w:tcPr>
          <w:p w14:paraId="20AFE3A2" w14:textId="6B4BFD21"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(3B) Omisión, error o presentación extemporánea de retenciones o entero de impuestos, cuotas,</w:t>
            </w:r>
            <w:r w:rsidR="00820D74">
              <w:rPr>
                <w:rFonts w:ascii="Arial" w:hAnsi="Arial" w:cs="Arial"/>
                <w:sz w:val="19"/>
                <w:szCs w:val="19"/>
              </w:rPr>
              <w:t xml:space="preserve"> </w:t>
            </w:r>
            <w:r w:rsidRPr="0034496B">
              <w:rPr>
                <w:rFonts w:ascii="Arial" w:hAnsi="Arial" w:cs="Arial"/>
                <w:sz w:val="19"/>
                <w:szCs w:val="19"/>
              </w:rPr>
              <w:t>derechos o cualquier otra obligación fiscal</w:t>
            </w:r>
          </w:p>
        </w:tc>
        <w:tc>
          <w:tcPr>
            <w:tcW w:w="1028" w:type="pct"/>
          </w:tcPr>
          <w:p w14:paraId="0664D657"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24FA85F4" w14:textId="658727F7" w:rsidR="0040604A" w:rsidRPr="00B75CE7" w:rsidRDefault="001433A8" w:rsidP="00285381">
            <w:pPr>
              <w:spacing w:line="276" w:lineRule="auto"/>
              <w:jc w:val="center"/>
              <w:rPr>
                <w:rFonts w:ascii="Arial" w:hAnsi="Arial" w:cs="Arial"/>
                <w:sz w:val="19"/>
                <w:szCs w:val="19"/>
              </w:rPr>
            </w:pPr>
            <w:r>
              <w:rPr>
                <w:rFonts w:ascii="Arial" w:hAnsi="Arial" w:cs="Arial"/>
                <w:sz w:val="19"/>
                <w:szCs w:val="19"/>
              </w:rPr>
              <w:t>Recomendación</w:t>
            </w:r>
          </w:p>
        </w:tc>
      </w:tr>
      <w:tr w:rsidR="004E2097" w:rsidRPr="0084320A" w14:paraId="73309AB2" w14:textId="39F1B928" w:rsidTr="004E306C">
        <w:trPr>
          <w:trHeight w:val="621"/>
          <w:jc w:val="center"/>
        </w:trPr>
        <w:tc>
          <w:tcPr>
            <w:tcW w:w="881" w:type="pct"/>
            <w:shd w:val="clear" w:color="auto" w:fill="auto"/>
          </w:tcPr>
          <w:p w14:paraId="5956D287" w14:textId="45A2665F" w:rsidR="004E2097" w:rsidRPr="00370EDB" w:rsidRDefault="00370EDB" w:rsidP="00285381">
            <w:pPr>
              <w:spacing w:line="276" w:lineRule="auto"/>
              <w:ind w:left="29"/>
              <w:rPr>
                <w:rFonts w:ascii="Arial" w:hAnsi="Arial" w:cs="Arial"/>
                <w:sz w:val="19"/>
                <w:szCs w:val="19"/>
              </w:rPr>
            </w:pPr>
            <w:r>
              <w:rPr>
                <w:rFonts w:ascii="Arial" w:hAnsi="Arial" w:cs="Arial"/>
                <w:sz w:val="19"/>
                <w:szCs w:val="19"/>
              </w:rPr>
              <w:t>Resultado: 3</w:t>
            </w:r>
          </w:p>
          <w:p w14:paraId="72D76686"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4</w:t>
            </w:r>
          </w:p>
        </w:tc>
        <w:tc>
          <w:tcPr>
            <w:tcW w:w="1546" w:type="pct"/>
            <w:shd w:val="clear" w:color="auto" w:fill="auto"/>
          </w:tcPr>
          <w:p w14:paraId="4C850895" w14:textId="52A51B4C"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Incumplimiento de contrato por el servicio de auditoría a estados</w:t>
            </w:r>
            <w:r w:rsidR="00820D74">
              <w:rPr>
                <w:rFonts w:ascii="Arial" w:hAnsi="Arial" w:cs="Arial"/>
                <w:sz w:val="19"/>
                <w:szCs w:val="19"/>
              </w:rPr>
              <w:t xml:space="preserve"> </w:t>
            </w:r>
            <w:r w:rsidRPr="0034496B">
              <w:rPr>
                <w:rFonts w:ascii="Arial" w:hAnsi="Arial" w:cs="Arial"/>
                <w:sz w:val="19"/>
                <w:szCs w:val="19"/>
              </w:rPr>
              <w:t>financieros</w:t>
            </w:r>
          </w:p>
        </w:tc>
        <w:tc>
          <w:tcPr>
            <w:tcW w:w="1545" w:type="pct"/>
            <w:shd w:val="clear" w:color="auto" w:fill="auto"/>
          </w:tcPr>
          <w:p w14:paraId="26A7172B" w14:textId="08445737"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(3F) Deficiencias en el procedimiento de adquisición o adjudicaciones fuera de norma</w:t>
            </w:r>
          </w:p>
        </w:tc>
        <w:tc>
          <w:tcPr>
            <w:tcW w:w="1028" w:type="pct"/>
          </w:tcPr>
          <w:p w14:paraId="2B92EDD5" w14:textId="77777777" w:rsidR="004E2097" w:rsidRDefault="0040604A"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289,790.34</w:t>
            </w:r>
          </w:p>
          <w:p w14:paraId="62D4EFC8"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0959135E" w14:textId="1DFFA413"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4E2097" w:rsidRPr="0084320A" w14:paraId="726E0023" w14:textId="3948BCD7" w:rsidTr="004E306C">
        <w:trPr>
          <w:trHeight w:val="621"/>
          <w:jc w:val="center"/>
        </w:trPr>
        <w:tc>
          <w:tcPr>
            <w:tcW w:w="881" w:type="pct"/>
          </w:tcPr>
          <w:p w14:paraId="2AAB82D8" w14:textId="3FB47F51"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Resultado</w:t>
            </w:r>
            <w:r w:rsidR="00370EDB">
              <w:rPr>
                <w:rFonts w:ascii="Arial" w:hAnsi="Arial" w:cs="Arial"/>
                <w:sz w:val="19"/>
                <w:szCs w:val="19"/>
              </w:rPr>
              <w:t>: 4</w:t>
            </w:r>
          </w:p>
          <w:p w14:paraId="10C76CC4"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5</w:t>
            </w:r>
          </w:p>
        </w:tc>
        <w:tc>
          <w:tcPr>
            <w:tcW w:w="1546" w:type="pct"/>
          </w:tcPr>
          <w:p w14:paraId="4DA45BF1" w14:textId="1DD8F39E"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Deficiencias en la implementación de las disposiciones emitidas por el</w:t>
            </w:r>
            <w:r>
              <w:rPr>
                <w:rFonts w:ascii="Arial" w:hAnsi="Arial" w:cs="Arial"/>
                <w:sz w:val="19"/>
                <w:szCs w:val="19"/>
              </w:rPr>
              <w:t xml:space="preserve"> </w:t>
            </w:r>
            <w:r w:rsidRPr="0034496B">
              <w:rPr>
                <w:rFonts w:ascii="Arial" w:hAnsi="Arial" w:cs="Arial"/>
                <w:sz w:val="19"/>
                <w:szCs w:val="19"/>
              </w:rPr>
              <w:t>Consejo Nacional de Armonización Contable</w:t>
            </w:r>
          </w:p>
        </w:tc>
        <w:tc>
          <w:tcPr>
            <w:tcW w:w="1545" w:type="pct"/>
          </w:tcPr>
          <w:p w14:paraId="356803FE" w14:textId="4B20514F"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(5E) Falta o deficiencia en la elaboración de inventarios y conciliaciones</w:t>
            </w:r>
          </w:p>
        </w:tc>
        <w:tc>
          <w:tcPr>
            <w:tcW w:w="1028" w:type="pct"/>
          </w:tcPr>
          <w:p w14:paraId="259736F8"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368146B8" w14:textId="3524993E" w:rsidR="004E2097" w:rsidRPr="001E5C5F" w:rsidRDefault="0040604A" w:rsidP="00285381">
            <w:pPr>
              <w:spacing w:line="276" w:lineRule="auto"/>
              <w:jc w:val="center"/>
              <w:rPr>
                <w:rFonts w:ascii="Arial" w:hAnsi="Arial" w:cs="Arial"/>
                <w:sz w:val="19"/>
                <w:szCs w:val="19"/>
                <w:highlight w:val="yellow"/>
              </w:rPr>
            </w:pPr>
            <w:r>
              <w:rPr>
                <w:rFonts w:ascii="Arial" w:hAnsi="Arial" w:cs="Arial"/>
                <w:sz w:val="19"/>
                <w:szCs w:val="19"/>
              </w:rPr>
              <w:t>Solicitud de Aclaración</w:t>
            </w:r>
          </w:p>
        </w:tc>
      </w:tr>
      <w:tr w:rsidR="004E2097" w:rsidRPr="0084320A" w14:paraId="0C8E6F6C" w14:textId="1882C6AE" w:rsidTr="004E306C">
        <w:trPr>
          <w:trHeight w:val="621"/>
          <w:jc w:val="center"/>
        </w:trPr>
        <w:tc>
          <w:tcPr>
            <w:tcW w:w="881" w:type="pct"/>
          </w:tcPr>
          <w:p w14:paraId="010828E4" w14:textId="63A865C7" w:rsidR="004E2097" w:rsidRPr="00370EDB" w:rsidRDefault="00370EDB" w:rsidP="00285381">
            <w:pPr>
              <w:spacing w:line="276" w:lineRule="auto"/>
              <w:ind w:left="29"/>
              <w:rPr>
                <w:rFonts w:ascii="Arial" w:hAnsi="Arial" w:cs="Arial"/>
                <w:sz w:val="19"/>
                <w:szCs w:val="19"/>
              </w:rPr>
            </w:pPr>
            <w:r>
              <w:rPr>
                <w:rFonts w:ascii="Arial" w:hAnsi="Arial" w:cs="Arial"/>
                <w:sz w:val="19"/>
                <w:szCs w:val="19"/>
              </w:rPr>
              <w:t>Resultado: 5</w:t>
            </w:r>
          </w:p>
          <w:p w14:paraId="31157524"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6</w:t>
            </w:r>
          </w:p>
        </w:tc>
        <w:tc>
          <w:tcPr>
            <w:tcW w:w="1546" w:type="pct"/>
          </w:tcPr>
          <w:p w14:paraId="1F3BB668" w14:textId="5127A042"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 xml:space="preserve">Falta de implementación del Sistema de Control Interno </w:t>
            </w:r>
          </w:p>
        </w:tc>
        <w:tc>
          <w:tcPr>
            <w:tcW w:w="1545" w:type="pct"/>
          </w:tcPr>
          <w:p w14:paraId="50D167F8" w14:textId="783BF304"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(5A) Carencia o desactualización de manuales, normativa interna o disposiciones legales</w:t>
            </w:r>
          </w:p>
        </w:tc>
        <w:tc>
          <w:tcPr>
            <w:tcW w:w="1028" w:type="pct"/>
          </w:tcPr>
          <w:p w14:paraId="378DDD73"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6C0CBFC6" w14:textId="0A5E4423" w:rsidR="004E2097" w:rsidRPr="001E5C5F" w:rsidRDefault="0040604A" w:rsidP="00285381">
            <w:pPr>
              <w:spacing w:line="276" w:lineRule="auto"/>
              <w:jc w:val="center"/>
              <w:rPr>
                <w:rFonts w:ascii="Arial" w:hAnsi="Arial" w:cs="Arial"/>
                <w:sz w:val="19"/>
                <w:szCs w:val="19"/>
                <w:highlight w:val="yellow"/>
              </w:rPr>
            </w:pPr>
            <w:r>
              <w:rPr>
                <w:rFonts w:ascii="Arial" w:hAnsi="Arial" w:cs="Arial"/>
                <w:sz w:val="19"/>
                <w:szCs w:val="19"/>
              </w:rPr>
              <w:t>Recomendación</w:t>
            </w:r>
          </w:p>
        </w:tc>
      </w:tr>
      <w:tr w:rsidR="004E2097" w:rsidRPr="0084320A" w14:paraId="7F6A7378" w14:textId="40260278" w:rsidTr="004E306C">
        <w:trPr>
          <w:trHeight w:val="621"/>
          <w:jc w:val="center"/>
        </w:trPr>
        <w:tc>
          <w:tcPr>
            <w:tcW w:w="881" w:type="pct"/>
            <w:shd w:val="clear" w:color="auto" w:fill="auto"/>
          </w:tcPr>
          <w:p w14:paraId="4F55479E" w14:textId="6F38FE07" w:rsidR="004E2097" w:rsidRPr="00370EDB" w:rsidRDefault="00370EDB" w:rsidP="00285381">
            <w:pPr>
              <w:spacing w:line="276" w:lineRule="auto"/>
              <w:ind w:left="29"/>
              <w:rPr>
                <w:rFonts w:ascii="Arial" w:hAnsi="Arial" w:cs="Arial"/>
                <w:sz w:val="19"/>
                <w:szCs w:val="19"/>
              </w:rPr>
            </w:pPr>
            <w:r>
              <w:rPr>
                <w:rFonts w:ascii="Arial" w:hAnsi="Arial" w:cs="Arial"/>
                <w:sz w:val="19"/>
                <w:szCs w:val="19"/>
              </w:rPr>
              <w:t>Resultado: 6</w:t>
            </w:r>
          </w:p>
          <w:p w14:paraId="15A959E2" w14:textId="77777777" w:rsidR="004E2097" w:rsidRPr="00370EDB" w:rsidRDefault="004E2097" w:rsidP="00285381">
            <w:pPr>
              <w:spacing w:line="276" w:lineRule="auto"/>
              <w:ind w:left="29"/>
              <w:rPr>
                <w:rFonts w:ascii="Arial" w:hAnsi="Arial" w:cs="Arial"/>
                <w:sz w:val="19"/>
                <w:szCs w:val="19"/>
              </w:rPr>
            </w:pPr>
            <w:r w:rsidRPr="00370EDB">
              <w:rPr>
                <w:rFonts w:ascii="Arial" w:hAnsi="Arial" w:cs="Arial"/>
                <w:sz w:val="19"/>
                <w:szCs w:val="19"/>
              </w:rPr>
              <w:t>Observación: 7</w:t>
            </w:r>
          </w:p>
        </w:tc>
        <w:tc>
          <w:tcPr>
            <w:tcW w:w="1546" w:type="pct"/>
            <w:shd w:val="clear" w:color="auto" w:fill="auto"/>
          </w:tcPr>
          <w:p w14:paraId="1CE9F2A5" w14:textId="2A85F5F9"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Documentación insuficiente del ejercicio del recurso público por apoyos</w:t>
            </w:r>
            <w:r>
              <w:rPr>
                <w:rFonts w:ascii="Arial" w:hAnsi="Arial" w:cs="Arial"/>
                <w:sz w:val="19"/>
                <w:szCs w:val="19"/>
              </w:rPr>
              <w:t xml:space="preserve"> </w:t>
            </w:r>
            <w:r w:rsidRPr="0034496B">
              <w:rPr>
                <w:rFonts w:ascii="Arial" w:hAnsi="Arial" w:cs="Arial"/>
                <w:sz w:val="19"/>
                <w:szCs w:val="19"/>
              </w:rPr>
              <w:t>y/o ayudas a Dignatarios Mayas</w:t>
            </w:r>
          </w:p>
        </w:tc>
        <w:tc>
          <w:tcPr>
            <w:tcW w:w="1545" w:type="pct"/>
            <w:shd w:val="clear" w:color="auto" w:fill="auto"/>
          </w:tcPr>
          <w:p w14:paraId="560E589D" w14:textId="58BF387B" w:rsidR="004E2097"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(1F) Falta de documentación comprobatoria y justificativa de las erogaciones</w:t>
            </w:r>
          </w:p>
        </w:tc>
        <w:tc>
          <w:tcPr>
            <w:tcW w:w="1028" w:type="pct"/>
          </w:tcPr>
          <w:p w14:paraId="40223595" w14:textId="1E7B236A" w:rsidR="0040604A" w:rsidRDefault="0040604A"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140,000.00</w:t>
            </w:r>
            <w:r>
              <w:rPr>
                <w:rFonts w:ascii="Arial" w:hAnsi="Arial" w:cs="Arial"/>
                <w:sz w:val="19"/>
                <w:szCs w:val="19"/>
              </w:rPr>
              <w:t xml:space="preserve"> </w:t>
            </w:r>
          </w:p>
          <w:p w14:paraId="082F4503" w14:textId="69175B9B"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0D399308" w14:textId="18772B48" w:rsidR="004E2097" w:rsidRPr="001E5C5F" w:rsidRDefault="0040604A" w:rsidP="00285381">
            <w:pPr>
              <w:spacing w:line="276" w:lineRule="auto"/>
              <w:jc w:val="center"/>
              <w:rPr>
                <w:rFonts w:ascii="Arial" w:hAnsi="Arial" w:cs="Arial"/>
                <w:sz w:val="19"/>
                <w:szCs w:val="19"/>
                <w:highlight w:val="yellow"/>
              </w:rPr>
            </w:pPr>
            <w:r>
              <w:rPr>
                <w:rFonts w:ascii="Arial" w:hAnsi="Arial" w:cs="Arial"/>
                <w:sz w:val="19"/>
                <w:szCs w:val="19"/>
              </w:rPr>
              <w:t>Solicitud de Aclaración</w:t>
            </w:r>
          </w:p>
        </w:tc>
      </w:tr>
      <w:tr w:rsidR="0034496B" w:rsidRPr="0084320A" w14:paraId="1D6FD45F" w14:textId="74CA60C9" w:rsidTr="004E306C">
        <w:trPr>
          <w:jc w:val="center"/>
        </w:trPr>
        <w:tc>
          <w:tcPr>
            <w:tcW w:w="881" w:type="pct"/>
            <w:shd w:val="clear" w:color="auto" w:fill="auto"/>
          </w:tcPr>
          <w:p w14:paraId="31DCCD23" w14:textId="4B58537A"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6</w:t>
            </w:r>
          </w:p>
          <w:p w14:paraId="7EB68C01" w14:textId="77777777" w:rsidR="0034496B" w:rsidRPr="00370EDB" w:rsidRDefault="0034496B" w:rsidP="00285381">
            <w:pPr>
              <w:spacing w:line="276" w:lineRule="auto"/>
              <w:ind w:left="29"/>
              <w:rPr>
                <w:rFonts w:ascii="Arial" w:hAnsi="Arial" w:cs="Arial"/>
                <w:sz w:val="19"/>
                <w:szCs w:val="19"/>
              </w:rPr>
            </w:pPr>
            <w:r w:rsidRPr="00370EDB">
              <w:rPr>
                <w:rFonts w:ascii="Arial" w:hAnsi="Arial" w:cs="Arial"/>
                <w:sz w:val="19"/>
                <w:szCs w:val="19"/>
              </w:rPr>
              <w:t>Observación: 8</w:t>
            </w:r>
          </w:p>
        </w:tc>
        <w:tc>
          <w:tcPr>
            <w:tcW w:w="1546" w:type="pct"/>
            <w:shd w:val="clear" w:color="auto" w:fill="auto"/>
          </w:tcPr>
          <w:p w14:paraId="3C260FD4" w14:textId="37E9B43B" w:rsidR="0034496B" w:rsidRPr="001E5C5F"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sz w:val="19"/>
                <w:szCs w:val="19"/>
              </w:rPr>
              <w:t>Documentación insuficiente del ejercicio del recurso público por apoyos</w:t>
            </w:r>
            <w:r>
              <w:rPr>
                <w:rFonts w:ascii="Arial" w:hAnsi="Arial" w:cs="Arial"/>
                <w:sz w:val="19"/>
                <w:szCs w:val="19"/>
              </w:rPr>
              <w:t xml:space="preserve"> </w:t>
            </w:r>
            <w:r w:rsidRPr="0034496B">
              <w:rPr>
                <w:rFonts w:ascii="Arial" w:hAnsi="Arial" w:cs="Arial"/>
                <w:sz w:val="19"/>
                <w:szCs w:val="19"/>
              </w:rPr>
              <w:t>y/o ayudas a Dignatarios Mayas</w:t>
            </w:r>
          </w:p>
        </w:tc>
        <w:tc>
          <w:tcPr>
            <w:tcW w:w="1545" w:type="pct"/>
            <w:shd w:val="clear" w:color="auto" w:fill="auto"/>
          </w:tcPr>
          <w:p w14:paraId="1B3A0F76" w14:textId="4E37EF9A" w:rsidR="0034496B"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(1F) Falta de documentación comprobatoria y justificativa de las erogaciones</w:t>
            </w:r>
          </w:p>
        </w:tc>
        <w:tc>
          <w:tcPr>
            <w:tcW w:w="1028" w:type="pct"/>
          </w:tcPr>
          <w:p w14:paraId="2B66126F" w14:textId="2BF96B50" w:rsidR="0034496B" w:rsidRDefault="009C54DE"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477,225.00</w:t>
            </w:r>
          </w:p>
          <w:p w14:paraId="00F09C86"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12EFF8C8" w14:textId="29B164DF"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34496B" w:rsidRPr="0084320A" w14:paraId="6B2FB1B0" w14:textId="1B27CA94" w:rsidTr="004E306C">
        <w:trPr>
          <w:jc w:val="center"/>
        </w:trPr>
        <w:tc>
          <w:tcPr>
            <w:tcW w:w="881" w:type="pct"/>
            <w:shd w:val="clear" w:color="auto" w:fill="auto"/>
          </w:tcPr>
          <w:p w14:paraId="66330452" w14:textId="13A4A290"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6</w:t>
            </w:r>
          </w:p>
          <w:p w14:paraId="4E39A663" w14:textId="77777777" w:rsidR="0034496B" w:rsidRPr="00370EDB" w:rsidRDefault="0034496B" w:rsidP="00285381">
            <w:pPr>
              <w:spacing w:line="276" w:lineRule="auto"/>
              <w:ind w:left="29"/>
              <w:rPr>
                <w:rFonts w:ascii="Arial" w:hAnsi="Arial" w:cs="Arial"/>
                <w:sz w:val="19"/>
                <w:szCs w:val="19"/>
              </w:rPr>
            </w:pPr>
            <w:r w:rsidRPr="00370EDB">
              <w:rPr>
                <w:rFonts w:ascii="Arial" w:hAnsi="Arial" w:cs="Arial"/>
                <w:sz w:val="19"/>
                <w:szCs w:val="19"/>
              </w:rPr>
              <w:t>Observación: 9</w:t>
            </w:r>
          </w:p>
        </w:tc>
        <w:tc>
          <w:tcPr>
            <w:tcW w:w="1546" w:type="pct"/>
            <w:shd w:val="clear" w:color="auto" w:fill="auto"/>
          </w:tcPr>
          <w:p w14:paraId="14B113B0" w14:textId="16916268" w:rsidR="0034496B" w:rsidRPr="001E5C5F"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sz w:val="19"/>
                <w:szCs w:val="19"/>
              </w:rPr>
              <w:t>Documentación insuficiente del ejercicio del recurso público por apoyos</w:t>
            </w:r>
            <w:r>
              <w:rPr>
                <w:rFonts w:ascii="Arial" w:hAnsi="Arial" w:cs="Arial"/>
                <w:sz w:val="19"/>
                <w:szCs w:val="19"/>
              </w:rPr>
              <w:t xml:space="preserve"> </w:t>
            </w:r>
            <w:r w:rsidRPr="0034496B">
              <w:rPr>
                <w:rFonts w:ascii="Arial" w:hAnsi="Arial" w:cs="Arial"/>
                <w:sz w:val="19"/>
                <w:szCs w:val="19"/>
              </w:rPr>
              <w:t>y/o ayudas a Dignatarios Mayas</w:t>
            </w:r>
          </w:p>
        </w:tc>
        <w:tc>
          <w:tcPr>
            <w:tcW w:w="1545" w:type="pct"/>
            <w:shd w:val="clear" w:color="auto" w:fill="auto"/>
          </w:tcPr>
          <w:p w14:paraId="684CF3BE" w14:textId="73A6E749" w:rsidR="0034496B" w:rsidRPr="001E5C5F"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(1F) Falta de documentación comprobatoria y justificativa de las erogaciones</w:t>
            </w:r>
          </w:p>
        </w:tc>
        <w:tc>
          <w:tcPr>
            <w:tcW w:w="1028" w:type="pct"/>
            <w:tcBorders>
              <w:bottom w:val="single" w:sz="4" w:space="0" w:color="D9D9D9" w:themeColor="background1" w:themeShade="D9"/>
            </w:tcBorders>
          </w:tcPr>
          <w:p w14:paraId="77B1F252"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609352E6" w14:textId="00AA3D10"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34496B" w:rsidRPr="0034496B" w14:paraId="74AB1572" w14:textId="77777777" w:rsidTr="004E306C">
        <w:trPr>
          <w:jc w:val="center"/>
        </w:trPr>
        <w:tc>
          <w:tcPr>
            <w:tcW w:w="881" w:type="pct"/>
            <w:shd w:val="clear" w:color="auto" w:fill="auto"/>
          </w:tcPr>
          <w:p w14:paraId="3A21A901" w14:textId="77777777"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6</w:t>
            </w:r>
          </w:p>
          <w:p w14:paraId="284A9485" w14:textId="16F49FF2" w:rsidR="0034496B" w:rsidRPr="0034496B" w:rsidRDefault="0034496B"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10</w:t>
            </w:r>
          </w:p>
        </w:tc>
        <w:tc>
          <w:tcPr>
            <w:tcW w:w="1546" w:type="pct"/>
            <w:shd w:val="clear" w:color="auto" w:fill="auto"/>
          </w:tcPr>
          <w:p w14:paraId="50306D82" w14:textId="599DC217" w:rsidR="0034496B" w:rsidRPr="0034496B"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sz w:val="19"/>
                <w:szCs w:val="19"/>
              </w:rPr>
              <w:t>Documentación insuficiente del ejercicio del recurso público por apoyos</w:t>
            </w:r>
            <w:r>
              <w:rPr>
                <w:rFonts w:ascii="Arial" w:hAnsi="Arial" w:cs="Arial"/>
                <w:sz w:val="19"/>
                <w:szCs w:val="19"/>
              </w:rPr>
              <w:t xml:space="preserve"> </w:t>
            </w:r>
            <w:r w:rsidRPr="0034496B">
              <w:rPr>
                <w:rFonts w:ascii="Arial" w:hAnsi="Arial" w:cs="Arial"/>
                <w:sz w:val="19"/>
                <w:szCs w:val="19"/>
              </w:rPr>
              <w:t>y/o ayudas a Dignatarios Mayas</w:t>
            </w:r>
          </w:p>
        </w:tc>
        <w:tc>
          <w:tcPr>
            <w:tcW w:w="1545" w:type="pct"/>
            <w:shd w:val="clear" w:color="auto" w:fill="auto"/>
          </w:tcPr>
          <w:p w14:paraId="6CE60118" w14:textId="107EC021" w:rsidR="0034496B" w:rsidRPr="0034496B" w:rsidRDefault="0034496B" w:rsidP="00285381">
            <w:pPr>
              <w:spacing w:line="276" w:lineRule="auto"/>
              <w:jc w:val="both"/>
              <w:rPr>
                <w:rFonts w:ascii="Arial" w:hAnsi="Arial" w:cs="Arial"/>
                <w:sz w:val="19"/>
                <w:szCs w:val="19"/>
                <w:highlight w:val="yellow"/>
              </w:rPr>
            </w:pPr>
            <w:r w:rsidRPr="0034496B">
              <w:rPr>
                <w:rFonts w:ascii="Arial" w:hAnsi="Arial" w:cs="Arial"/>
                <w:sz w:val="19"/>
                <w:szCs w:val="19"/>
              </w:rPr>
              <w:t>(1F) Falta de documentación comprobatoria y justificativa de las erogaciones</w:t>
            </w:r>
          </w:p>
        </w:tc>
        <w:tc>
          <w:tcPr>
            <w:tcW w:w="1028" w:type="pct"/>
            <w:tcBorders>
              <w:bottom w:val="single" w:sz="4" w:space="0" w:color="D9D9D9" w:themeColor="background1" w:themeShade="D9"/>
            </w:tcBorders>
          </w:tcPr>
          <w:p w14:paraId="109CF6F3" w14:textId="729D7F95" w:rsidR="0034496B" w:rsidRDefault="009C54DE"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370,040.00</w:t>
            </w:r>
          </w:p>
          <w:p w14:paraId="4FA122A6"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4EC4F300" w14:textId="73BB1C3C"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34496B" w:rsidRPr="0034496B" w14:paraId="0DC45CC2" w14:textId="77777777" w:rsidTr="004E306C">
        <w:trPr>
          <w:jc w:val="center"/>
        </w:trPr>
        <w:tc>
          <w:tcPr>
            <w:tcW w:w="881" w:type="pct"/>
            <w:shd w:val="clear" w:color="auto" w:fill="auto"/>
          </w:tcPr>
          <w:p w14:paraId="5B556ACD" w14:textId="006210A0" w:rsidR="0034496B" w:rsidRPr="00370EDB" w:rsidRDefault="0034496B" w:rsidP="00285381">
            <w:pPr>
              <w:spacing w:line="276" w:lineRule="auto"/>
              <w:ind w:left="29"/>
              <w:rPr>
                <w:rFonts w:ascii="Arial" w:hAnsi="Arial" w:cs="Arial"/>
                <w:sz w:val="19"/>
                <w:szCs w:val="19"/>
              </w:rPr>
            </w:pPr>
            <w:r>
              <w:rPr>
                <w:rFonts w:ascii="Arial" w:hAnsi="Arial" w:cs="Arial"/>
                <w:sz w:val="19"/>
                <w:szCs w:val="19"/>
              </w:rPr>
              <w:lastRenderedPageBreak/>
              <w:t>Resultado: 7</w:t>
            </w:r>
          </w:p>
          <w:p w14:paraId="134C7D07" w14:textId="55810D8A" w:rsidR="0034496B" w:rsidRDefault="0034496B"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11</w:t>
            </w:r>
          </w:p>
        </w:tc>
        <w:tc>
          <w:tcPr>
            <w:tcW w:w="1546" w:type="pct"/>
            <w:shd w:val="clear" w:color="auto" w:fill="auto"/>
          </w:tcPr>
          <w:p w14:paraId="7865336E" w14:textId="5402EE9F" w:rsidR="0034496B" w:rsidRPr="0034496B"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bCs/>
                <w:color w:val="000000"/>
                <w:sz w:val="19"/>
                <w:szCs w:val="19"/>
                <w:lang w:eastAsia="es-MX"/>
              </w:rPr>
              <w:t xml:space="preserve">Falta de implementación del Sistema Institucional de archivos </w:t>
            </w:r>
          </w:p>
        </w:tc>
        <w:tc>
          <w:tcPr>
            <w:tcW w:w="1545" w:type="pct"/>
            <w:shd w:val="clear" w:color="auto" w:fill="auto"/>
          </w:tcPr>
          <w:p w14:paraId="5D730483" w14:textId="0F893656" w:rsidR="0034496B" w:rsidRPr="0034496B" w:rsidRDefault="0034496B" w:rsidP="00285381">
            <w:pPr>
              <w:spacing w:line="276" w:lineRule="auto"/>
              <w:jc w:val="both"/>
              <w:rPr>
                <w:rFonts w:ascii="Arial" w:hAnsi="Arial" w:cs="Arial"/>
                <w:sz w:val="19"/>
                <w:szCs w:val="19"/>
                <w:highlight w:val="yellow"/>
              </w:rPr>
            </w:pPr>
            <w:r w:rsidRPr="0034496B">
              <w:rPr>
                <w:rFonts w:ascii="Arial" w:hAnsi="Arial" w:cs="Arial"/>
                <w:bCs/>
                <w:color w:val="000000"/>
                <w:sz w:val="19"/>
                <w:szCs w:val="19"/>
                <w:lang w:eastAsia="es-MX"/>
              </w:rPr>
              <w:t>(5A) Carencia o desactualización de manuales, normativa interna o disposiciones legales</w:t>
            </w:r>
          </w:p>
        </w:tc>
        <w:tc>
          <w:tcPr>
            <w:tcW w:w="1028" w:type="pct"/>
            <w:tcBorders>
              <w:bottom w:val="single" w:sz="4" w:space="0" w:color="D9D9D9" w:themeColor="background1" w:themeShade="D9"/>
            </w:tcBorders>
          </w:tcPr>
          <w:p w14:paraId="6BA3EF3A"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2080F1AE" w14:textId="0B1D869A" w:rsidR="0034496B" w:rsidRPr="0034496B" w:rsidRDefault="0040604A" w:rsidP="00285381">
            <w:pPr>
              <w:spacing w:line="276" w:lineRule="auto"/>
              <w:jc w:val="center"/>
              <w:rPr>
                <w:rFonts w:ascii="Arial" w:hAnsi="Arial" w:cs="Arial"/>
                <w:sz w:val="19"/>
                <w:szCs w:val="19"/>
                <w:highlight w:val="yellow"/>
              </w:rPr>
            </w:pPr>
            <w:r>
              <w:rPr>
                <w:rFonts w:ascii="Arial" w:hAnsi="Arial" w:cs="Arial"/>
                <w:sz w:val="19"/>
                <w:szCs w:val="19"/>
              </w:rPr>
              <w:t>Solicitud de Aclaración</w:t>
            </w:r>
          </w:p>
        </w:tc>
      </w:tr>
      <w:tr w:rsidR="0034496B" w:rsidRPr="0034496B" w14:paraId="6A8AD60C" w14:textId="77777777" w:rsidTr="004E306C">
        <w:trPr>
          <w:jc w:val="center"/>
        </w:trPr>
        <w:tc>
          <w:tcPr>
            <w:tcW w:w="881" w:type="pct"/>
            <w:shd w:val="clear" w:color="auto" w:fill="auto"/>
          </w:tcPr>
          <w:p w14:paraId="4E9A44F9" w14:textId="792F1E88"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8</w:t>
            </w:r>
          </w:p>
          <w:p w14:paraId="03A064F8" w14:textId="73727438" w:rsidR="0034496B" w:rsidRDefault="0034496B"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12</w:t>
            </w:r>
          </w:p>
        </w:tc>
        <w:tc>
          <w:tcPr>
            <w:tcW w:w="1546" w:type="pct"/>
            <w:shd w:val="clear" w:color="auto" w:fill="auto"/>
          </w:tcPr>
          <w:p w14:paraId="3B4E26B5" w14:textId="78A4FA46" w:rsidR="0034496B" w:rsidRPr="0034496B"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bCs/>
                <w:color w:val="000000"/>
                <w:sz w:val="19"/>
                <w:szCs w:val="19"/>
                <w:lang w:eastAsia="es-MX"/>
              </w:rPr>
              <w:t xml:space="preserve">Expedientes de personal incompletos conforme a la normatividad interna </w:t>
            </w:r>
          </w:p>
        </w:tc>
        <w:tc>
          <w:tcPr>
            <w:tcW w:w="1545" w:type="pct"/>
            <w:shd w:val="clear" w:color="auto" w:fill="auto"/>
          </w:tcPr>
          <w:p w14:paraId="402FB277" w14:textId="6C224D75" w:rsidR="0034496B" w:rsidRPr="0034496B" w:rsidRDefault="0034496B" w:rsidP="00285381">
            <w:pPr>
              <w:spacing w:line="276" w:lineRule="auto"/>
              <w:jc w:val="both"/>
              <w:rPr>
                <w:rFonts w:ascii="Arial" w:hAnsi="Arial" w:cs="Arial"/>
                <w:sz w:val="19"/>
                <w:szCs w:val="19"/>
                <w:highlight w:val="yellow"/>
              </w:rPr>
            </w:pPr>
            <w:r w:rsidRPr="0034496B">
              <w:rPr>
                <w:rFonts w:ascii="Arial" w:hAnsi="Arial" w:cs="Arial"/>
                <w:bCs/>
                <w:color w:val="000000"/>
                <w:sz w:val="19"/>
                <w:szCs w:val="19"/>
                <w:lang w:eastAsia="es-MX"/>
              </w:rPr>
              <w:t>(5C) Inadecuada integración, control y resguardo de expedientes</w:t>
            </w:r>
          </w:p>
        </w:tc>
        <w:tc>
          <w:tcPr>
            <w:tcW w:w="1028" w:type="pct"/>
            <w:tcBorders>
              <w:bottom w:val="single" w:sz="4" w:space="0" w:color="D9D9D9" w:themeColor="background1" w:themeShade="D9"/>
            </w:tcBorders>
          </w:tcPr>
          <w:p w14:paraId="0E3FCD8B"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00DE485D" w14:textId="40BD0A7D" w:rsidR="0034496B" w:rsidRPr="0034496B" w:rsidRDefault="0040604A" w:rsidP="00285381">
            <w:pPr>
              <w:spacing w:line="276" w:lineRule="auto"/>
              <w:jc w:val="center"/>
              <w:rPr>
                <w:rFonts w:ascii="Arial" w:hAnsi="Arial" w:cs="Arial"/>
                <w:sz w:val="19"/>
                <w:szCs w:val="19"/>
                <w:highlight w:val="yellow"/>
              </w:rPr>
            </w:pPr>
            <w:r>
              <w:rPr>
                <w:rFonts w:ascii="Arial" w:hAnsi="Arial" w:cs="Arial"/>
                <w:sz w:val="19"/>
                <w:szCs w:val="19"/>
              </w:rPr>
              <w:t>Recomendación</w:t>
            </w:r>
          </w:p>
        </w:tc>
      </w:tr>
      <w:tr w:rsidR="0034496B" w:rsidRPr="0034496B" w14:paraId="2AACA005" w14:textId="77777777" w:rsidTr="004E306C">
        <w:trPr>
          <w:jc w:val="center"/>
        </w:trPr>
        <w:tc>
          <w:tcPr>
            <w:tcW w:w="881" w:type="pct"/>
            <w:shd w:val="clear" w:color="auto" w:fill="auto"/>
          </w:tcPr>
          <w:p w14:paraId="3825E7D9" w14:textId="2F9034F0"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9</w:t>
            </w:r>
          </w:p>
          <w:p w14:paraId="47343A4C" w14:textId="168E2A6F" w:rsidR="0034496B" w:rsidRDefault="0034496B"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13</w:t>
            </w:r>
          </w:p>
        </w:tc>
        <w:tc>
          <w:tcPr>
            <w:tcW w:w="1546" w:type="pct"/>
            <w:shd w:val="clear" w:color="auto" w:fill="auto"/>
          </w:tcPr>
          <w:p w14:paraId="39AD493B" w14:textId="66DAC83D" w:rsidR="0034496B" w:rsidRPr="0034496B"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bCs/>
                <w:color w:val="000000"/>
                <w:sz w:val="19"/>
                <w:szCs w:val="19"/>
                <w:lang w:eastAsia="es-MX"/>
              </w:rPr>
              <w:t>Expedientes incompletos del control, uso y resguardo del equipo de</w:t>
            </w:r>
            <w:r>
              <w:rPr>
                <w:rFonts w:ascii="Arial" w:hAnsi="Arial" w:cs="Arial"/>
                <w:bCs/>
                <w:color w:val="000000"/>
                <w:sz w:val="19"/>
                <w:szCs w:val="19"/>
                <w:lang w:eastAsia="es-MX"/>
              </w:rPr>
              <w:t xml:space="preserve"> </w:t>
            </w:r>
            <w:r w:rsidRPr="0034496B">
              <w:rPr>
                <w:rFonts w:ascii="Arial" w:hAnsi="Arial" w:cs="Arial"/>
                <w:bCs/>
                <w:color w:val="000000"/>
                <w:sz w:val="19"/>
                <w:szCs w:val="19"/>
                <w:lang w:eastAsia="es-MX"/>
              </w:rPr>
              <w:t>transporte</w:t>
            </w:r>
          </w:p>
        </w:tc>
        <w:tc>
          <w:tcPr>
            <w:tcW w:w="1545" w:type="pct"/>
            <w:shd w:val="clear" w:color="auto" w:fill="auto"/>
          </w:tcPr>
          <w:p w14:paraId="47DF2B2F" w14:textId="2E9A9150" w:rsidR="0034496B" w:rsidRPr="0034496B" w:rsidRDefault="0034496B" w:rsidP="00285381">
            <w:pPr>
              <w:spacing w:line="276" w:lineRule="auto"/>
              <w:jc w:val="both"/>
              <w:rPr>
                <w:rFonts w:ascii="Arial" w:hAnsi="Arial" w:cs="Arial"/>
                <w:sz w:val="19"/>
                <w:szCs w:val="19"/>
                <w:highlight w:val="yellow"/>
              </w:rPr>
            </w:pPr>
            <w:r w:rsidRPr="0034496B">
              <w:rPr>
                <w:rFonts w:ascii="Arial" w:hAnsi="Arial" w:cs="Arial"/>
                <w:bCs/>
                <w:color w:val="000000"/>
                <w:sz w:val="19"/>
                <w:szCs w:val="19"/>
                <w:lang w:eastAsia="es-MX"/>
              </w:rPr>
              <w:t>(5C) Inadecuada integración, control y resguardo de expedientes</w:t>
            </w:r>
          </w:p>
        </w:tc>
        <w:tc>
          <w:tcPr>
            <w:tcW w:w="1028" w:type="pct"/>
            <w:tcBorders>
              <w:bottom w:val="single" w:sz="4" w:space="0" w:color="D9D9D9" w:themeColor="background1" w:themeShade="D9"/>
            </w:tcBorders>
          </w:tcPr>
          <w:p w14:paraId="1D37FD4F"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5788803E" w14:textId="07FD926C" w:rsidR="0034496B" w:rsidRPr="0034496B" w:rsidRDefault="0040604A" w:rsidP="00285381">
            <w:pPr>
              <w:spacing w:line="276" w:lineRule="auto"/>
              <w:jc w:val="center"/>
              <w:rPr>
                <w:rFonts w:ascii="Arial" w:hAnsi="Arial" w:cs="Arial"/>
                <w:sz w:val="19"/>
                <w:szCs w:val="19"/>
                <w:highlight w:val="yellow"/>
              </w:rPr>
            </w:pPr>
            <w:r>
              <w:rPr>
                <w:rFonts w:ascii="Arial" w:hAnsi="Arial" w:cs="Arial"/>
                <w:sz w:val="19"/>
                <w:szCs w:val="19"/>
              </w:rPr>
              <w:t>Recomendación</w:t>
            </w:r>
          </w:p>
        </w:tc>
      </w:tr>
      <w:tr w:rsidR="0034496B" w:rsidRPr="0034496B" w14:paraId="5FC4807E" w14:textId="77777777" w:rsidTr="004E306C">
        <w:trPr>
          <w:jc w:val="center"/>
        </w:trPr>
        <w:tc>
          <w:tcPr>
            <w:tcW w:w="881" w:type="pct"/>
            <w:shd w:val="clear" w:color="auto" w:fill="auto"/>
          </w:tcPr>
          <w:p w14:paraId="2127FD88" w14:textId="46C72017" w:rsidR="0034496B" w:rsidRPr="00370EDB" w:rsidRDefault="0034496B" w:rsidP="00285381">
            <w:pPr>
              <w:spacing w:line="276" w:lineRule="auto"/>
              <w:ind w:left="29"/>
              <w:rPr>
                <w:rFonts w:ascii="Arial" w:hAnsi="Arial" w:cs="Arial"/>
                <w:sz w:val="19"/>
                <w:szCs w:val="19"/>
              </w:rPr>
            </w:pPr>
            <w:r>
              <w:rPr>
                <w:rFonts w:ascii="Arial" w:hAnsi="Arial" w:cs="Arial"/>
                <w:sz w:val="19"/>
                <w:szCs w:val="19"/>
              </w:rPr>
              <w:t>Resultado: 10</w:t>
            </w:r>
          </w:p>
          <w:p w14:paraId="00165409" w14:textId="3EA572C2" w:rsidR="0034496B" w:rsidRDefault="0034496B"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14</w:t>
            </w:r>
          </w:p>
        </w:tc>
        <w:tc>
          <w:tcPr>
            <w:tcW w:w="1546" w:type="pct"/>
            <w:shd w:val="clear" w:color="auto" w:fill="auto"/>
          </w:tcPr>
          <w:p w14:paraId="73A27F5C" w14:textId="7F851E78" w:rsidR="0034496B" w:rsidRPr="0034496B" w:rsidRDefault="0034496B" w:rsidP="00285381">
            <w:pPr>
              <w:spacing w:line="276" w:lineRule="auto"/>
              <w:jc w:val="both"/>
              <w:rPr>
                <w:rFonts w:ascii="Arial" w:hAnsi="Arial" w:cs="Arial"/>
                <w:bCs/>
                <w:color w:val="000000"/>
                <w:sz w:val="19"/>
                <w:szCs w:val="19"/>
                <w:highlight w:val="yellow"/>
                <w:lang w:eastAsia="es-MX"/>
              </w:rPr>
            </w:pPr>
            <w:r w:rsidRPr="0034496B">
              <w:rPr>
                <w:rFonts w:ascii="Arial" w:hAnsi="Arial" w:cs="Arial"/>
                <w:bCs/>
                <w:color w:val="000000"/>
                <w:sz w:val="19"/>
                <w:szCs w:val="19"/>
                <w:lang w:eastAsia="es-MX"/>
              </w:rPr>
              <w:t>Falta de recuperación de adeudos por gastos a comprobar del ejercicio</w:t>
            </w:r>
            <w:r w:rsidR="00820D74">
              <w:rPr>
                <w:rFonts w:ascii="Arial" w:hAnsi="Arial" w:cs="Arial"/>
                <w:bCs/>
                <w:color w:val="000000"/>
                <w:sz w:val="19"/>
                <w:szCs w:val="19"/>
                <w:lang w:eastAsia="es-MX"/>
              </w:rPr>
              <w:t xml:space="preserve"> </w:t>
            </w:r>
            <w:r w:rsidRPr="0034496B">
              <w:rPr>
                <w:rFonts w:ascii="Arial" w:hAnsi="Arial" w:cs="Arial"/>
                <w:bCs/>
                <w:color w:val="000000"/>
                <w:sz w:val="19"/>
                <w:szCs w:val="19"/>
                <w:lang w:eastAsia="es-MX"/>
              </w:rPr>
              <w:t>en revisión</w:t>
            </w:r>
          </w:p>
        </w:tc>
        <w:tc>
          <w:tcPr>
            <w:tcW w:w="1545" w:type="pct"/>
            <w:shd w:val="clear" w:color="auto" w:fill="auto"/>
          </w:tcPr>
          <w:p w14:paraId="3BFCDF10" w14:textId="7981ED79" w:rsidR="0034496B" w:rsidRPr="0034496B" w:rsidRDefault="0034496B" w:rsidP="00285381">
            <w:pPr>
              <w:spacing w:line="276" w:lineRule="auto"/>
              <w:jc w:val="both"/>
              <w:rPr>
                <w:rFonts w:ascii="Arial" w:hAnsi="Arial" w:cs="Arial"/>
                <w:sz w:val="19"/>
                <w:szCs w:val="19"/>
                <w:highlight w:val="yellow"/>
              </w:rPr>
            </w:pPr>
            <w:r w:rsidRPr="0034496B">
              <w:rPr>
                <w:rFonts w:ascii="Arial" w:hAnsi="Arial" w:cs="Arial"/>
                <w:bCs/>
                <w:color w:val="000000"/>
                <w:sz w:val="19"/>
                <w:szCs w:val="19"/>
                <w:lang w:eastAsia="es-MX"/>
              </w:rPr>
              <w:t>(1D) Falta de recuperación de anticipos de sueldos, préstamos personales, títulos de crédito, garantías, seguros o adeudos</w:t>
            </w:r>
          </w:p>
        </w:tc>
        <w:tc>
          <w:tcPr>
            <w:tcW w:w="1028" w:type="pct"/>
            <w:tcBorders>
              <w:bottom w:val="single" w:sz="4" w:space="0" w:color="D9D9D9" w:themeColor="background1" w:themeShade="D9"/>
            </w:tcBorders>
          </w:tcPr>
          <w:p w14:paraId="5BEEBA2E" w14:textId="1FAFCCCE" w:rsidR="0034496B" w:rsidRDefault="009C54DE"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4,153.76</w:t>
            </w:r>
          </w:p>
          <w:p w14:paraId="05E16A0C"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6F064CFD" w14:textId="009D9BA0"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tc>
      </w:tr>
      <w:tr w:rsidR="00B75CE7" w:rsidRPr="0034496B" w14:paraId="3DF6B432" w14:textId="77777777" w:rsidTr="004E306C">
        <w:trPr>
          <w:jc w:val="center"/>
        </w:trPr>
        <w:tc>
          <w:tcPr>
            <w:tcW w:w="881" w:type="pct"/>
            <w:shd w:val="clear" w:color="auto" w:fill="auto"/>
          </w:tcPr>
          <w:p w14:paraId="6700D9B7" w14:textId="77777777" w:rsidR="00B75CE7" w:rsidRPr="00370EDB" w:rsidRDefault="00B75CE7" w:rsidP="00285381">
            <w:pPr>
              <w:spacing w:line="276" w:lineRule="auto"/>
              <w:ind w:left="29"/>
              <w:rPr>
                <w:rFonts w:ascii="Arial" w:hAnsi="Arial" w:cs="Arial"/>
                <w:sz w:val="19"/>
                <w:szCs w:val="19"/>
              </w:rPr>
            </w:pPr>
            <w:r>
              <w:rPr>
                <w:rFonts w:ascii="Arial" w:hAnsi="Arial" w:cs="Arial"/>
                <w:sz w:val="19"/>
                <w:szCs w:val="19"/>
              </w:rPr>
              <w:t>Resultado: 10</w:t>
            </w:r>
          </w:p>
          <w:p w14:paraId="5D1AD84E" w14:textId="5FC00AAD" w:rsidR="00B75CE7" w:rsidRDefault="00B75CE7" w:rsidP="00285381">
            <w:pPr>
              <w:spacing w:line="276" w:lineRule="auto"/>
              <w:ind w:left="29"/>
              <w:rPr>
                <w:rFonts w:ascii="Arial" w:hAnsi="Arial" w:cs="Arial"/>
                <w:sz w:val="19"/>
                <w:szCs w:val="19"/>
              </w:rPr>
            </w:pPr>
            <w:r w:rsidRPr="00370EDB">
              <w:rPr>
                <w:rFonts w:ascii="Arial" w:hAnsi="Arial" w:cs="Arial"/>
                <w:sz w:val="19"/>
                <w:szCs w:val="19"/>
              </w:rPr>
              <w:t xml:space="preserve">Observación: </w:t>
            </w:r>
            <w:r>
              <w:rPr>
                <w:rFonts w:ascii="Arial" w:hAnsi="Arial" w:cs="Arial"/>
                <w:sz w:val="19"/>
                <w:szCs w:val="19"/>
              </w:rPr>
              <w:t>15</w:t>
            </w:r>
          </w:p>
        </w:tc>
        <w:tc>
          <w:tcPr>
            <w:tcW w:w="1546" w:type="pct"/>
            <w:shd w:val="clear" w:color="auto" w:fill="auto"/>
          </w:tcPr>
          <w:p w14:paraId="69E9101C" w14:textId="2634278A" w:rsidR="00B75CE7" w:rsidRPr="0034496B" w:rsidRDefault="00B75CE7" w:rsidP="00285381">
            <w:pPr>
              <w:spacing w:line="276" w:lineRule="auto"/>
              <w:jc w:val="both"/>
              <w:rPr>
                <w:rFonts w:ascii="Arial" w:hAnsi="Arial" w:cs="Arial"/>
                <w:bCs/>
                <w:color w:val="000000"/>
                <w:sz w:val="19"/>
                <w:szCs w:val="19"/>
                <w:lang w:eastAsia="es-MX"/>
              </w:rPr>
            </w:pPr>
            <w:r w:rsidRPr="0034496B">
              <w:rPr>
                <w:rFonts w:ascii="Arial" w:hAnsi="Arial" w:cs="Arial"/>
                <w:bCs/>
                <w:color w:val="000000"/>
                <w:sz w:val="19"/>
                <w:szCs w:val="19"/>
                <w:lang w:eastAsia="es-MX"/>
              </w:rPr>
              <w:t>Falta de recuperación de adeudos por gastos a comprobar del ejercicio</w:t>
            </w:r>
            <w:r w:rsidR="00820D74">
              <w:rPr>
                <w:rFonts w:ascii="Arial" w:hAnsi="Arial" w:cs="Arial"/>
                <w:bCs/>
                <w:color w:val="000000"/>
                <w:sz w:val="19"/>
                <w:szCs w:val="19"/>
                <w:lang w:eastAsia="es-MX"/>
              </w:rPr>
              <w:t xml:space="preserve"> </w:t>
            </w:r>
            <w:r w:rsidRPr="0034496B">
              <w:rPr>
                <w:rFonts w:ascii="Arial" w:hAnsi="Arial" w:cs="Arial"/>
                <w:bCs/>
                <w:color w:val="000000"/>
                <w:sz w:val="19"/>
                <w:szCs w:val="19"/>
                <w:lang w:eastAsia="es-MX"/>
              </w:rPr>
              <w:t>en revisión</w:t>
            </w:r>
          </w:p>
        </w:tc>
        <w:tc>
          <w:tcPr>
            <w:tcW w:w="1545" w:type="pct"/>
            <w:shd w:val="clear" w:color="auto" w:fill="auto"/>
          </w:tcPr>
          <w:p w14:paraId="2D1BF1F7" w14:textId="01CCBF73" w:rsidR="00B75CE7" w:rsidRPr="0034496B" w:rsidRDefault="00B75CE7" w:rsidP="00285381">
            <w:pPr>
              <w:spacing w:line="276" w:lineRule="auto"/>
              <w:jc w:val="both"/>
              <w:rPr>
                <w:rFonts w:ascii="Arial" w:hAnsi="Arial" w:cs="Arial"/>
                <w:bCs/>
                <w:color w:val="000000"/>
                <w:sz w:val="19"/>
                <w:szCs w:val="19"/>
                <w:lang w:eastAsia="es-MX"/>
              </w:rPr>
            </w:pPr>
            <w:r w:rsidRPr="0034496B">
              <w:rPr>
                <w:rFonts w:ascii="Arial" w:hAnsi="Arial" w:cs="Arial"/>
                <w:bCs/>
                <w:color w:val="000000"/>
                <w:sz w:val="19"/>
                <w:szCs w:val="19"/>
                <w:lang w:eastAsia="es-MX"/>
              </w:rPr>
              <w:t>(1D) Falta de recuperación de anticipos de sueldos, préstamos personales, títulos de crédito, garantías, seguros o adeudos</w:t>
            </w:r>
          </w:p>
        </w:tc>
        <w:tc>
          <w:tcPr>
            <w:tcW w:w="1028" w:type="pct"/>
            <w:tcBorders>
              <w:bottom w:val="single" w:sz="4" w:space="0" w:color="D9D9D9" w:themeColor="background1" w:themeShade="D9"/>
            </w:tcBorders>
          </w:tcPr>
          <w:p w14:paraId="30C35DC8" w14:textId="0696D06D" w:rsidR="00B75CE7" w:rsidRDefault="009C54DE" w:rsidP="00285381">
            <w:pPr>
              <w:spacing w:line="276" w:lineRule="auto"/>
              <w:jc w:val="right"/>
              <w:rPr>
                <w:rFonts w:ascii="Arial" w:hAnsi="Arial" w:cs="Arial"/>
                <w:sz w:val="19"/>
                <w:szCs w:val="19"/>
              </w:rPr>
            </w:pPr>
            <w:r>
              <w:rPr>
                <w:rFonts w:ascii="Arial" w:hAnsi="Arial" w:cs="Arial"/>
                <w:sz w:val="19"/>
                <w:szCs w:val="19"/>
              </w:rPr>
              <w:t>$</w:t>
            </w:r>
            <w:r w:rsidR="00B75CE7" w:rsidRPr="00B75CE7">
              <w:rPr>
                <w:rFonts w:ascii="Arial" w:hAnsi="Arial" w:cs="Arial"/>
                <w:sz w:val="19"/>
                <w:szCs w:val="19"/>
              </w:rPr>
              <w:t>140,585.95</w:t>
            </w:r>
          </w:p>
          <w:p w14:paraId="404CD172" w14:textId="77777777" w:rsidR="0040604A" w:rsidRDefault="0040604A" w:rsidP="00285381">
            <w:pPr>
              <w:spacing w:line="276" w:lineRule="auto"/>
              <w:jc w:val="center"/>
              <w:rPr>
                <w:rFonts w:ascii="Arial" w:hAnsi="Arial" w:cs="Arial"/>
                <w:sz w:val="19"/>
                <w:szCs w:val="19"/>
              </w:rPr>
            </w:pPr>
            <w:r>
              <w:rPr>
                <w:rFonts w:ascii="Arial" w:hAnsi="Arial" w:cs="Arial"/>
                <w:sz w:val="19"/>
                <w:szCs w:val="19"/>
              </w:rPr>
              <w:t>No solventado</w:t>
            </w:r>
          </w:p>
          <w:p w14:paraId="0E32E848" w14:textId="5E0BDC07" w:rsidR="0040604A" w:rsidRPr="00B75CE7" w:rsidRDefault="0040604A" w:rsidP="00285381">
            <w:pPr>
              <w:spacing w:line="276" w:lineRule="auto"/>
              <w:jc w:val="center"/>
              <w:rPr>
                <w:rFonts w:ascii="Arial" w:hAnsi="Arial" w:cs="Arial"/>
                <w:sz w:val="19"/>
                <w:szCs w:val="19"/>
              </w:rPr>
            </w:pPr>
            <w:r>
              <w:rPr>
                <w:rFonts w:ascii="Arial" w:hAnsi="Arial" w:cs="Arial"/>
                <w:sz w:val="19"/>
                <w:szCs w:val="19"/>
              </w:rPr>
              <w:t>Solicitud de Aclaración</w:t>
            </w:r>
          </w:p>
          <w:p w14:paraId="241E6ADF" w14:textId="14BCF9AF" w:rsidR="00B75CE7" w:rsidRPr="00B75CE7" w:rsidRDefault="00B75CE7" w:rsidP="00285381">
            <w:pPr>
              <w:spacing w:line="276" w:lineRule="auto"/>
              <w:jc w:val="right"/>
              <w:rPr>
                <w:rFonts w:ascii="Arial" w:hAnsi="Arial" w:cs="Arial"/>
                <w:sz w:val="19"/>
                <w:szCs w:val="19"/>
              </w:rPr>
            </w:pPr>
          </w:p>
        </w:tc>
      </w:tr>
    </w:tbl>
    <w:p w14:paraId="709A03AC" w14:textId="77777777" w:rsidR="00C2384C" w:rsidRDefault="00C2384C" w:rsidP="00C2384C">
      <w:pPr>
        <w:spacing w:line="360" w:lineRule="auto"/>
        <w:jc w:val="both"/>
        <w:rPr>
          <w:rFonts w:ascii="Arial" w:hAnsi="Arial" w:cs="Arial"/>
          <w:b/>
        </w:rPr>
      </w:pPr>
    </w:p>
    <w:p w14:paraId="5EE7ED61" w14:textId="1139C728" w:rsidR="00C2384C" w:rsidRPr="00761FA3" w:rsidRDefault="00C2384C" w:rsidP="00C2384C">
      <w:pPr>
        <w:spacing w:line="360" w:lineRule="auto"/>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28A90FD" w14:textId="77777777" w:rsidR="00C2384C" w:rsidRPr="004E306C" w:rsidRDefault="00C2384C" w:rsidP="00C2384C">
      <w:pPr>
        <w:spacing w:line="276" w:lineRule="auto"/>
        <w:jc w:val="both"/>
        <w:rPr>
          <w:rFonts w:ascii="Arial" w:hAnsi="Arial" w:cs="Arial"/>
          <w:b/>
          <w:sz w:val="16"/>
          <w:szCs w:val="16"/>
        </w:rPr>
      </w:pPr>
    </w:p>
    <w:p w14:paraId="18E8D8DC" w14:textId="77777777" w:rsidR="00C2384C" w:rsidRDefault="00C2384C" w:rsidP="00C2384C">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7D42413" w14:textId="77777777" w:rsidR="00C2384C" w:rsidRPr="004E306C" w:rsidRDefault="00C2384C" w:rsidP="00C2384C">
      <w:pPr>
        <w:spacing w:line="360" w:lineRule="auto"/>
        <w:jc w:val="both"/>
        <w:rPr>
          <w:rFonts w:ascii="Arial" w:hAnsi="Arial" w:cs="Arial"/>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417"/>
        <w:gridCol w:w="1134"/>
        <w:gridCol w:w="1559"/>
      </w:tblGrid>
      <w:tr w:rsidR="00C2384C" w:rsidRPr="004E306C" w14:paraId="148CD747" w14:textId="77777777" w:rsidTr="00C2384C">
        <w:trPr>
          <w:trHeight w:val="33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78C790"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 xml:space="preserve">Resumen General de Observaciones y </w:t>
            </w:r>
            <w:proofErr w:type="spellStart"/>
            <w:r w:rsidRPr="004E306C">
              <w:rPr>
                <w:rFonts w:ascii="Arial" w:hAnsi="Arial" w:cs="Arial"/>
                <w:b/>
                <w:sz w:val="19"/>
                <w:szCs w:val="19"/>
              </w:rPr>
              <w:t>Solventaciones</w:t>
            </w:r>
            <w:proofErr w:type="spellEnd"/>
            <w:r w:rsidRPr="004E306C">
              <w:rPr>
                <w:rFonts w:ascii="Arial" w:hAnsi="Arial" w:cs="Arial"/>
                <w:b/>
                <w:sz w:val="19"/>
                <w:szCs w:val="19"/>
              </w:rPr>
              <w:t xml:space="preserve"> en Materia Financiera</w:t>
            </w:r>
          </w:p>
        </w:tc>
      </w:tr>
      <w:tr w:rsidR="00C2384C" w:rsidRPr="004E306C" w14:paraId="19FC5C43" w14:textId="77777777" w:rsidTr="00C2384C">
        <w:trPr>
          <w:trHeight w:val="413"/>
          <w:tblHeader/>
          <w:jc w:val="center"/>
        </w:trPr>
        <w:tc>
          <w:tcPr>
            <w:tcW w:w="396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2B6AD9"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EAEFF8A"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Importe Observado</w:t>
            </w:r>
          </w:p>
        </w:tc>
        <w:tc>
          <w:tcPr>
            <w:tcW w:w="25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8E42F3"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Modalidades de Solventación</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AB3AD2"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Pendiente de Solventar</w:t>
            </w:r>
          </w:p>
        </w:tc>
      </w:tr>
      <w:tr w:rsidR="00C2384C" w:rsidRPr="004E306C" w14:paraId="3BACDD88" w14:textId="77777777" w:rsidTr="001E52B3">
        <w:trPr>
          <w:trHeight w:val="397"/>
          <w:tblHeader/>
          <w:jc w:val="center"/>
        </w:trPr>
        <w:tc>
          <w:tcPr>
            <w:tcW w:w="396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6C453E" w14:textId="77777777" w:rsidR="00C2384C" w:rsidRPr="004E306C" w:rsidRDefault="00C2384C" w:rsidP="00C2384C">
            <w:pPr>
              <w:jc w:val="center"/>
              <w:rPr>
                <w:rFonts w:ascii="Arial" w:hAnsi="Arial" w:cs="Arial"/>
                <w:b/>
                <w:sz w:val="19"/>
                <w:szCs w:val="19"/>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1A91944" w14:textId="77777777" w:rsidR="00C2384C" w:rsidRPr="004E306C" w:rsidRDefault="00C2384C" w:rsidP="00C2384C">
            <w:pPr>
              <w:jc w:val="center"/>
              <w:rPr>
                <w:rFonts w:ascii="Arial" w:hAnsi="Arial" w:cs="Arial"/>
                <w:b/>
                <w:sz w:val="19"/>
                <w:szCs w:val="19"/>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3B12F5"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530A65" w14:textId="77777777" w:rsidR="00C2384C" w:rsidRPr="004E306C" w:rsidRDefault="00C2384C" w:rsidP="00C2384C">
            <w:pPr>
              <w:jc w:val="center"/>
              <w:rPr>
                <w:rFonts w:ascii="Arial" w:hAnsi="Arial" w:cs="Arial"/>
                <w:b/>
                <w:sz w:val="19"/>
                <w:szCs w:val="19"/>
              </w:rPr>
            </w:pPr>
            <w:r w:rsidRPr="004E306C">
              <w:rPr>
                <w:rFonts w:ascii="Arial" w:hAnsi="Arial" w:cs="Arial"/>
                <w:b/>
                <w:sz w:val="19"/>
                <w:szCs w:val="19"/>
              </w:rPr>
              <w:t>Reintegro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C2AE7E" w14:textId="77777777" w:rsidR="00C2384C" w:rsidRPr="004E306C" w:rsidRDefault="00C2384C" w:rsidP="00C2384C">
            <w:pPr>
              <w:jc w:val="center"/>
              <w:rPr>
                <w:rFonts w:ascii="Arial" w:hAnsi="Arial" w:cs="Arial"/>
                <w:b/>
                <w:sz w:val="19"/>
                <w:szCs w:val="19"/>
              </w:rPr>
            </w:pPr>
          </w:p>
        </w:tc>
      </w:tr>
      <w:tr w:rsidR="00C2384C" w:rsidRPr="004E306C" w14:paraId="502A5763" w14:textId="77777777" w:rsidTr="001E52B3">
        <w:trPr>
          <w:trHeight w:val="816"/>
          <w:jc w:val="center"/>
        </w:trPr>
        <w:tc>
          <w:tcPr>
            <w:tcW w:w="3964" w:type="dxa"/>
            <w:tcBorders>
              <w:top w:val="nil"/>
              <w:left w:val="single" w:sz="8" w:space="0" w:color="D9D9D9"/>
              <w:bottom w:val="single" w:sz="8" w:space="0" w:color="D9D9D9"/>
              <w:right w:val="single" w:sz="8" w:space="0" w:color="D9D9D9"/>
            </w:tcBorders>
            <w:shd w:val="clear" w:color="auto" w:fill="auto"/>
            <w:vAlign w:val="center"/>
          </w:tcPr>
          <w:p w14:paraId="71BB885D" w14:textId="77777777" w:rsidR="00C2384C" w:rsidRPr="004E306C" w:rsidRDefault="00C2384C" w:rsidP="00C2384C">
            <w:pPr>
              <w:jc w:val="both"/>
              <w:rPr>
                <w:rFonts w:ascii="Arial" w:hAnsi="Arial" w:cs="Arial"/>
                <w:sz w:val="19"/>
                <w:szCs w:val="19"/>
              </w:rPr>
            </w:pPr>
            <w:r w:rsidRPr="004E306C">
              <w:rPr>
                <w:rFonts w:ascii="Arial" w:hAnsi="Arial" w:cs="Arial"/>
                <w:sz w:val="19"/>
                <w:szCs w:val="19"/>
              </w:rPr>
              <w:t>(1D) Falta de recuperación de anticipos de sueldos, préstamos personales, títulos de crédito, garantías, seguros o adeudos</w:t>
            </w:r>
          </w:p>
        </w:tc>
        <w:tc>
          <w:tcPr>
            <w:tcW w:w="1560"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426B4F72"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$144,739.71</w:t>
            </w:r>
          </w:p>
        </w:tc>
        <w:tc>
          <w:tcPr>
            <w:tcW w:w="1417"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9D3A567"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$0.00</w:t>
            </w:r>
          </w:p>
        </w:tc>
        <w:tc>
          <w:tcPr>
            <w:tcW w:w="113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77D23DB"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6D54E51"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$144,739.71</w:t>
            </w:r>
          </w:p>
        </w:tc>
      </w:tr>
      <w:tr w:rsidR="00C2384C" w:rsidRPr="004E306C" w14:paraId="476B7233" w14:textId="77777777" w:rsidTr="001E52B3">
        <w:trPr>
          <w:trHeight w:val="493"/>
          <w:jc w:val="center"/>
        </w:trPr>
        <w:tc>
          <w:tcPr>
            <w:tcW w:w="3964" w:type="dxa"/>
            <w:tcBorders>
              <w:top w:val="nil"/>
              <w:left w:val="single" w:sz="8" w:space="0" w:color="D9D9D9"/>
              <w:bottom w:val="single" w:sz="8" w:space="0" w:color="D9D9D9"/>
              <w:right w:val="single" w:sz="8" w:space="0" w:color="D9D9D9"/>
            </w:tcBorders>
            <w:shd w:val="clear" w:color="auto" w:fill="auto"/>
            <w:vAlign w:val="center"/>
          </w:tcPr>
          <w:p w14:paraId="03674244" w14:textId="77777777" w:rsidR="00C2384C" w:rsidRPr="004E306C" w:rsidRDefault="00C2384C" w:rsidP="00C2384C">
            <w:pPr>
              <w:jc w:val="both"/>
              <w:rPr>
                <w:rFonts w:ascii="Arial" w:hAnsi="Arial" w:cs="Arial"/>
                <w:sz w:val="19"/>
                <w:szCs w:val="19"/>
              </w:rPr>
            </w:pPr>
            <w:r w:rsidRPr="004E306C">
              <w:rPr>
                <w:rFonts w:ascii="Arial" w:hAnsi="Arial" w:cs="Arial"/>
                <w:sz w:val="19"/>
                <w:szCs w:val="19"/>
              </w:rPr>
              <w:t>(1F) Falta de documentación comprobatoria y justificativa de las erogaciones</w:t>
            </w:r>
          </w:p>
        </w:tc>
        <w:tc>
          <w:tcPr>
            <w:tcW w:w="1560"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2B65E141"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987,265.00</w:t>
            </w:r>
          </w:p>
        </w:tc>
        <w:tc>
          <w:tcPr>
            <w:tcW w:w="1417"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E7F3714" w14:textId="77777777" w:rsidR="00C2384C" w:rsidRPr="004E306C" w:rsidRDefault="00C2384C" w:rsidP="00C2384C">
            <w:pPr>
              <w:jc w:val="right"/>
              <w:rPr>
                <w:rFonts w:ascii="Arial" w:hAnsi="Arial" w:cs="Arial"/>
                <w:sz w:val="19"/>
                <w:szCs w:val="19"/>
                <w:highlight w:val="yellow"/>
              </w:rPr>
            </w:pPr>
            <w:r w:rsidRPr="004E306C">
              <w:rPr>
                <w:rFonts w:ascii="Arial" w:hAnsi="Arial" w:cs="Arial"/>
                <w:sz w:val="19"/>
                <w:szCs w:val="19"/>
              </w:rPr>
              <w:t>0.00</w:t>
            </w:r>
          </w:p>
        </w:tc>
        <w:tc>
          <w:tcPr>
            <w:tcW w:w="113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170EA81"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3E15AF7"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987,265.00</w:t>
            </w:r>
          </w:p>
        </w:tc>
      </w:tr>
      <w:tr w:rsidR="00C2384C" w:rsidRPr="004E306C" w14:paraId="43AA8CFD" w14:textId="77777777" w:rsidTr="001E52B3">
        <w:trPr>
          <w:trHeight w:val="542"/>
          <w:jc w:val="center"/>
        </w:trPr>
        <w:tc>
          <w:tcPr>
            <w:tcW w:w="3964" w:type="dxa"/>
            <w:tcBorders>
              <w:top w:val="nil"/>
              <w:left w:val="single" w:sz="8" w:space="0" w:color="D9D9D9"/>
              <w:bottom w:val="single" w:sz="8" w:space="0" w:color="D9D9D9"/>
              <w:right w:val="single" w:sz="8" w:space="0" w:color="D9D9D9"/>
            </w:tcBorders>
            <w:shd w:val="clear" w:color="auto" w:fill="auto"/>
            <w:vAlign w:val="center"/>
          </w:tcPr>
          <w:p w14:paraId="0008D869" w14:textId="77777777" w:rsidR="00C2384C" w:rsidRPr="004E306C" w:rsidRDefault="00C2384C" w:rsidP="00C2384C">
            <w:pPr>
              <w:jc w:val="both"/>
              <w:rPr>
                <w:rFonts w:ascii="Arial" w:hAnsi="Arial" w:cs="Arial"/>
                <w:sz w:val="19"/>
                <w:szCs w:val="19"/>
              </w:rPr>
            </w:pPr>
            <w:r w:rsidRPr="004E306C">
              <w:rPr>
                <w:rFonts w:ascii="Arial" w:hAnsi="Arial" w:cs="Arial"/>
                <w:sz w:val="19"/>
                <w:szCs w:val="19"/>
              </w:rPr>
              <w:t>(3F) Deficiencias en el procedimiento de adquisición o adjudicaciones fuera de norma</w:t>
            </w:r>
          </w:p>
        </w:tc>
        <w:tc>
          <w:tcPr>
            <w:tcW w:w="1560"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6E62EB5D"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289,790.34</w:t>
            </w:r>
          </w:p>
        </w:tc>
        <w:tc>
          <w:tcPr>
            <w:tcW w:w="1417"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63EC49F8"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0.00</w:t>
            </w:r>
          </w:p>
        </w:tc>
        <w:tc>
          <w:tcPr>
            <w:tcW w:w="113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ADE8808" w14:textId="77777777" w:rsidR="00C2384C" w:rsidRPr="004E306C" w:rsidRDefault="00C2384C" w:rsidP="00C2384C">
            <w:pPr>
              <w:jc w:val="right"/>
              <w:rPr>
                <w:rFonts w:ascii="Arial" w:hAnsi="Arial" w:cs="Arial"/>
                <w:sz w:val="19"/>
                <w:szCs w:val="19"/>
              </w:rPr>
            </w:pPr>
            <w:r w:rsidRPr="004E306C">
              <w:rPr>
                <w:rFonts w:ascii="Arial" w:hAnsi="Arial" w:cs="Arial"/>
                <w:sz w:val="19"/>
                <w:szCs w:val="19"/>
              </w:rPr>
              <w:t>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46158C0C" w14:textId="77777777" w:rsidR="00C2384C" w:rsidRPr="004E306C" w:rsidRDefault="00C2384C" w:rsidP="00C2384C">
            <w:pPr>
              <w:jc w:val="right"/>
              <w:rPr>
                <w:rFonts w:ascii="Arial" w:hAnsi="Arial" w:cs="Arial"/>
                <w:sz w:val="19"/>
                <w:szCs w:val="19"/>
                <w:highlight w:val="yellow"/>
              </w:rPr>
            </w:pPr>
            <w:r w:rsidRPr="004E306C">
              <w:rPr>
                <w:rFonts w:ascii="Arial" w:hAnsi="Arial" w:cs="Arial"/>
                <w:sz w:val="19"/>
                <w:szCs w:val="19"/>
              </w:rPr>
              <w:t>289,790.34</w:t>
            </w:r>
          </w:p>
        </w:tc>
      </w:tr>
      <w:tr w:rsidR="00C2384C" w:rsidRPr="004E306C" w14:paraId="6DC622E5" w14:textId="77777777" w:rsidTr="001E52B3">
        <w:trPr>
          <w:trHeight w:val="355"/>
          <w:jc w:val="center"/>
        </w:trPr>
        <w:tc>
          <w:tcPr>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EF9D95" w14:textId="77777777" w:rsidR="00C2384C" w:rsidRPr="004E306C" w:rsidRDefault="00C2384C" w:rsidP="00C2384C">
            <w:pPr>
              <w:jc w:val="right"/>
              <w:rPr>
                <w:rFonts w:ascii="Arial" w:hAnsi="Arial" w:cs="Arial"/>
                <w:b/>
                <w:sz w:val="19"/>
                <w:szCs w:val="19"/>
              </w:rPr>
            </w:pPr>
            <w:r w:rsidRPr="004E306C">
              <w:rPr>
                <w:rFonts w:ascii="Arial" w:hAnsi="Arial" w:cs="Arial"/>
                <w:b/>
                <w:sz w:val="19"/>
                <w:szCs w:val="19"/>
              </w:rPr>
              <w:t>Totales</w:t>
            </w:r>
          </w:p>
        </w:tc>
        <w:tc>
          <w:tcPr>
            <w:tcW w:w="1560"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37CFE2D" w14:textId="77777777" w:rsidR="00C2384C" w:rsidRPr="004E306C" w:rsidRDefault="00C2384C" w:rsidP="00C2384C">
            <w:pPr>
              <w:jc w:val="right"/>
              <w:rPr>
                <w:rFonts w:ascii="Arial" w:hAnsi="Arial" w:cs="Arial"/>
                <w:b/>
                <w:sz w:val="19"/>
                <w:szCs w:val="19"/>
              </w:rPr>
            </w:pPr>
            <w:r w:rsidRPr="004E306C">
              <w:rPr>
                <w:rFonts w:ascii="Arial" w:hAnsi="Arial" w:cs="Arial"/>
                <w:b/>
                <w:bCs/>
                <w:color w:val="000000"/>
                <w:sz w:val="19"/>
                <w:szCs w:val="19"/>
                <w:lang w:eastAsia="es-MX"/>
              </w:rPr>
              <w:t>$1,421,795.05</w:t>
            </w:r>
          </w:p>
        </w:tc>
        <w:tc>
          <w:tcPr>
            <w:tcW w:w="141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6D2FBBCB" w14:textId="77777777" w:rsidR="00C2384C" w:rsidRPr="004E306C" w:rsidRDefault="00C2384C" w:rsidP="00C2384C">
            <w:pPr>
              <w:jc w:val="right"/>
              <w:rPr>
                <w:rFonts w:ascii="Arial" w:hAnsi="Arial" w:cs="Arial"/>
                <w:b/>
                <w:sz w:val="19"/>
                <w:szCs w:val="19"/>
                <w:highlight w:val="yellow"/>
              </w:rPr>
            </w:pPr>
            <w:r w:rsidRPr="004E306C">
              <w:rPr>
                <w:rFonts w:ascii="Arial" w:hAnsi="Arial" w:cs="Arial"/>
                <w:b/>
                <w:sz w:val="19"/>
                <w:szCs w:val="19"/>
              </w:rPr>
              <w:t>$0.00</w:t>
            </w:r>
          </w:p>
        </w:tc>
        <w:tc>
          <w:tcPr>
            <w:tcW w:w="1134"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B444FF7" w14:textId="77777777" w:rsidR="00C2384C" w:rsidRPr="004E306C" w:rsidRDefault="00C2384C" w:rsidP="00C2384C">
            <w:pPr>
              <w:jc w:val="right"/>
              <w:rPr>
                <w:rFonts w:ascii="Arial" w:hAnsi="Arial" w:cs="Arial"/>
                <w:b/>
                <w:bCs/>
                <w:color w:val="000000"/>
                <w:sz w:val="19"/>
                <w:szCs w:val="19"/>
                <w:lang w:eastAsia="es-MX"/>
              </w:rPr>
            </w:pPr>
            <w:r w:rsidRPr="004E306C">
              <w:rPr>
                <w:rFonts w:ascii="Arial" w:hAnsi="Arial" w:cs="Arial"/>
                <w:b/>
                <w:bCs/>
                <w:color w:val="000000"/>
                <w:sz w:val="19"/>
                <w:szCs w:val="19"/>
                <w:lang w:eastAsia="es-MX"/>
              </w:rPr>
              <w:t>$0.00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66BCA300" w14:textId="77777777" w:rsidR="00C2384C" w:rsidRPr="004E306C" w:rsidRDefault="00C2384C" w:rsidP="00C2384C">
            <w:pPr>
              <w:jc w:val="right"/>
              <w:rPr>
                <w:rFonts w:ascii="Arial" w:hAnsi="Arial" w:cs="Arial"/>
                <w:b/>
                <w:bCs/>
                <w:color w:val="000000"/>
                <w:sz w:val="19"/>
                <w:szCs w:val="19"/>
                <w:lang w:eastAsia="es-MX"/>
              </w:rPr>
            </w:pPr>
            <w:r w:rsidRPr="004E306C">
              <w:rPr>
                <w:rFonts w:ascii="Arial" w:hAnsi="Arial" w:cs="Arial"/>
                <w:b/>
                <w:sz w:val="19"/>
                <w:szCs w:val="19"/>
              </w:rPr>
              <w:t>$1,421,795.05</w:t>
            </w:r>
          </w:p>
        </w:tc>
      </w:tr>
    </w:tbl>
    <w:p w14:paraId="1C43053A" w14:textId="65E6B435" w:rsidR="00E355F4" w:rsidRDefault="00E355F4" w:rsidP="00B32847">
      <w:pPr>
        <w:tabs>
          <w:tab w:val="left" w:pos="426"/>
        </w:tabs>
        <w:spacing w:line="360" w:lineRule="auto"/>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E9C3370" w14:textId="77777777" w:rsidR="00FD716A" w:rsidRPr="00947377" w:rsidRDefault="00FD716A" w:rsidP="00B32847">
      <w:pPr>
        <w:tabs>
          <w:tab w:val="left" w:pos="426"/>
        </w:tabs>
        <w:spacing w:line="360" w:lineRule="auto"/>
        <w:jc w:val="both"/>
        <w:rPr>
          <w:rFonts w:ascii="Arial" w:hAnsi="Arial" w:cs="Arial"/>
          <w:b/>
          <w:bCs/>
        </w:rPr>
      </w:pPr>
    </w:p>
    <w:p w14:paraId="79D136E9" w14:textId="7C8A12CA" w:rsidR="00EE2C44" w:rsidRDefault="006757A6" w:rsidP="00B32847">
      <w:pPr>
        <w:tabs>
          <w:tab w:val="left" w:pos="426"/>
        </w:tabs>
        <w:spacing w:line="360" w:lineRule="auto"/>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40604A">
        <w:rPr>
          <w:rFonts w:ascii="Arial" w:hAnsi="Arial" w:cs="Arial"/>
          <w:szCs w:val="28"/>
        </w:rPr>
        <w:t>,</w:t>
      </w:r>
      <w:r w:rsidR="002A670F" w:rsidRPr="003A2C42">
        <w:rPr>
          <w:rFonts w:ascii="Arial" w:hAnsi="Arial" w:cs="Arial"/>
          <w:szCs w:val="28"/>
        </w:rPr>
        <w:t xml:space="preserve"> las</w:t>
      </w:r>
      <w:r w:rsidR="0070597C" w:rsidRPr="003A2C42">
        <w:rPr>
          <w:rFonts w:ascii="Arial" w:hAnsi="Arial" w:cs="Arial"/>
          <w:szCs w:val="28"/>
        </w:rPr>
        <w:t xml:space="preserve"> </w:t>
      </w:r>
      <w:r w:rsidR="00F16F5B" w:rsidRPr="003A2C42">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138DFB5F" w:rsidR="00E355F4" w:rsidRDefault="00E355F4" w:rsidP="00B32847">
      <w:pPr>
        <w:tabs>
          <w:tab w:val="left" w:pos="426"/>
        </w:tabs>
        <w:spacing w:line="360" w:lineRule="auto"/>
        <w:jc w:val="both"/>
        <w:rPr>
          <w:rFonts w:ascii="Arial" w:hAnsi="Arial" w:cs="Arial"/>
          <w:szCs w:val="28"/>
        </w:rPr>
      </w:pPr>
    </w:p>
    <w:bookmarkEnd w:id="15"/>
    <w:p w14:paraId="6424A28D" w14:textId="2302CD9D" w:rsidR="00112484" w:rsidRDefault="00B93E82" w:rsidP="00B32847">
      <w:pPr>
        <w:tabs>
          <w:tab w:val="left" w:pos="2160"/>
        </w:tabs>
        <w:spacing w:line="360" w:lineRule="auto"/>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4E306C" w:rsidRDefault="00BE445E" w:rsidP="00B32847">
      <w:pPr>
        <w:tabs>
          <w:tab w:val="left" w:pos="2160"/>
        </w:tabs>
        <w:spacing w:line="360" w:lineRule="auto"/>
        <w:jc w:val="both"/>
        <w:rPr>
          <w:rFonts w:ascii="Arial" w:hAnsi="Arial" w:cs="Arial"/>
          <w:b/>
          <w:sz w:val="20"/>
          <w:szCs w:val="20"/>
        </w:rPr>
      </w:pPr>
    </w:p>
    <w:p w14:paraId="2B6D22B8" w14:textId="46C1B3D2" w:rsidR="00BC7D12" w:rsidRPr="00E024A3" w:rsidRDefault="00BC7D12" w:rsidP="00B32847">
      <w:pPr>
        <w:tabs>
          <w:tab w:val="left" w:pos="9356"/>
        </w:tabs>
        <w:spacing w:line="360" w:lineRule="auto"/>
        <w:jc w:val="both"/>
        <w:rPr>
          <w:rFonts w:ascii="Arial" w:hAnsi="Arial" w:cs="Arial"/>
        </w:rPr>
      </w:pPr>
      <w:r w:rsidRPr="0040604A">
        <w:rPr>
          <w:rFonts w:ascii="Arial" w:hAnsi="Arial" w:cs="Arial"/>
        </w:rPr>
        <w:t xml:space="preserve">El presente dictamen se emite el </w:t>
      </w:r>
      <w:r w:rsidR="00DE5097" w:rsidRPr="0040604A">
        <w:rPr>
          <w:rFonts w:ascii="Arial" w:hAnsi="Arial" w:cs="Arial"/>
        </w:rPr>
        <w:t>2</w:t>
      </w:r>
      <w:r w:rsidR="0040604A" w:rsidRPr="0040604A">
        <w:rPr>
          <w:rFonts w:ascii="Arial" w:hAnsi="Arial" w:cs="Arial"/>
        </w:rPr>
        <w:t>5</w:t>
      </w:r>
      <w:r w:rsidR="00E83DEC" w:rsidRPr="0040604A">
        <w:rPr>
          <w:rFonts w:ascii="Arial" w:hAnsi="Arial" w:cs="Arial"/>
        </w:rPr>
        <w:t xml:space="preserve"> de </w:t>
      </w:r>
      <w:r w:rsidR="00EF2E0D" w:rsidRPr="0040604A">
        <w:rPr>
          <w:rFonts w:ascii="Arial" w:hAnsi="Arial" w:cs="Arial"/>
        </w:rPr>
        <w:t>octubre</w:t>
      </w:r>
      <w:r w:rsidR="00E83DEC" w:rsidRPr="0040604A">
        <w:rPr>
          <w:rFonts w:ascii="Arial" w:hAnsi="Arial" w:cs="Arial"/>
        </w:rPr>
        <w:t xml:space="preserve"> de 202</w:t>
      </w:r>
      <w:r w:rsidR="00EF2E0D" w:rsidRPr="0040604A">
        <w:rPr>
          <w:rFonts w:ascii="Arial" w:hAnsi="Arial" w:cs="Arial"/>
        </w:rPr>
        <w:t>3</w:t>
      </w:r>
      <w:r w:rsidRPr="0040604A">
        <w:rPr>
          <w:rFonts w:ascii="Arial" w:hAnsi="Arial" w:cs="Arial"/>
        </w:rPr>
        <w:t>,</w:t>
      </w:r>
      <w:r w:rsidRPr="003A2C42">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00EF2E0D">
        <w:rPr>
          <w:rFonts w:ascii="Arial" w:hAnsi="Arial" w:cs="Arial"/>
        </w:rPr>
        <w:t xml:space="preserve">informes contables, </w:t>
      </w:r>
      <w:r w:rsidRPr="001E6164">
        <w:rPr>
          <w:rFonts w:ascii="Arial" w:hAnsi="Arial" w:cs="Arial"/>
        </w:rPr>
        <w:t xml:space="preserve">presupuestarios </w:t>
      </w:r>
      <w:r w:rsidR="00EF2E0D">
        <w:rPr>
          <w:rFonts w:ascii="Arial" w:hAnsi="Arial" w:cs="Arial"/>
        </w:rPr>
        <w:t xml:space="preserve">y programáticos </w:t>
      </w:r>
      <w:r w:rsidRPr="001E6164">
        <w:rPr>
          <w:rFonts w:ascii="Arial" w:hAnsi="Arial" w:cs="Arial"/>
        </w:rPr>
        <w:t xml:space="preserve">que integran la Cuenta Pública del ejercicio fiscal </w:t>
      </w:r>
      <w:r w:rsidR="00E60E13" w:rsidRPr="001E6164">
        <w:rPr>
          <w:rFonts w:ascii="Arial" w:hAnsi="Arial" w:cs="Arial"/>
        </w:rPr>
        <w:t>202</w:t>
      </w:r>
      <w:r w:rsidR="00EF2E0D">
        <w:rPr>
          <w:rFonts w:ascii="Arial" w:hAnsi="Arial" w:cs="Arial"/>
        </w:rPr>
        <w:t>2</w:t>
      </w:r>
      <w:r w:rsidRPr="001E6164">
        <w:rPr>
          <w:rFonts w:ascii="Arial" w:hAnsi="Arial" w:cs="Arial"/>
        </w:rPr>
        <w:t xml:space="preserve">, formulados, integrados y presentados por el </w:t>
      </w:r>
      <w:r w:rsidR="00D0584F">
        <w:rPr>
          <w:rFonts w:ascii="Arial" w:hAnsi="Arial" w:cs="Arial"/>
          <w:b/>
          <w:bCs/>
        </w:rPr>
        <w:t>Instituto para el Desarrollo del Pueblo Maya y las Comunidades Indígenas del Estado de Quintana Roo</w:t>
      </w:r>
      <w:r>
        <w:rPr>
          <w:rFonts w:ascii="Arial" w:hAnsi="Arial" w:cs="Arial"/>
          <w:b/>
          <w:bCs/>
        </w:rPr>
        <w:t>.</w:t>
      </w:r>
    </w:p>
    <w:p w14:paraId="14D9C27D" w14:textId="77777777" w:rsidR="00BC7D12" w:rsidRPr="004E306C" w:rsidRDefault="00BC7D12" w:rsidP="00B32847">
      <w:pPr>
        <w:spacing w:line="360" w:lineRule="auto"/>
        <w:jc w:val="both"/>
        <w:rPr>
          <w:rFonts w:ascii="Arial" w:hAnsi="Arial" w:cs="Arial"/>
          <w:sz w:val="20"/>
          <w:szCs w:val="20"/>
        </w:rPr>
      </w:pPr>
    </w:p>
    <w:p w14:paraId="0107007E" w14:textId="13AA7ACD" w:rsidR="00BC7D12" w:rsidRDefault="00BC7D12" w:rsidP="00B32847">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E35D5DB" w14:textId="77777777" w:rsidR="004E306C" w:rsidRPr="004E306C" w:rsidRDefault="004E306C" w:rsidP="00B32847">
      <w:pPr>
        <w:spacing w:line="360" w:lineRule="auto"/>
        <w:jc w:val="both"/>
        <w:rPr>
          <w:rFonts w:ascii="Arial" w:hAnsi="Arial" w:cs="Arial"/>
          <w:sz w:val="20"/>
          <w:szCs w:val="20"/>
        </w:rPr>
      </w:pPr>
    </w:p>
    <w:p w14:paraId="1F3249AB" w14:textId="7E207687" w:rsidR="00BC7D12" w:rsidRDefault="00BC7D12" w:rsidP="00B32847">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E024A3">
        <w:rPr>
          <w:rFonts w:ascii="Arial" w:hAnsi="Arial" w:cs="Arial"/>
        </w:rPr>
        <w:lastRenderedPageBreak/>
        <w:t xml:space="preserve">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84320A" w:rsidRDefault="00A623C4" w:rsidP="00B32847">
      <w:pPr>
        <w:spacing w:line="360" w:lineRule="auto"/>
        <w:jc w:val="both"/>
        <w:rPr>
          <w:rFonts w:ascii="Arial" w:hAnsi="Arial" w:cs="Arial"/>
          <w:b/>
          <w:bCs/>
          <w:sz w:val="22"/>
          <w:szCs w:val="22"/>
        </w:rPr>
      </w:pPr>
    </w:p>
    <w:p w14:paraId="7F3A2445" w14:textId="34833946" w:rsidR="00BC7D12" w:rsidRPr="00BB0B5F" w:rsidRDefault="00BC7D12" w:rsidP="00B32847">
      <w:pPr>
        <w:spacing w:line="360" w:lineRule="auto"/>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bCs/>
        </w:rPr>
        <w:t>2</w:t>
      </w:r>
      <w:r w:rsidR="00BB0B5F" w:rsidRPr="00BB0B5F">
        <w:rPr>
          <w:rFonts w:ascii="Arial" w:hAnsi="Arial" w:cs="Arial"/>
          <w:b/>
          <w:bCs/>
        </w:rPr>
        <w:t>2</w:t>
      </w:r>
      <w:r w:rsidR="00A32C80">
        <w:rPr>
          <w:rFonts w:ascii="Arial" w:hAnsi="Arial" w:cs="Arial"/>
          <w:b/>
          <w:bCs/>
        </w:rPr>
        <w:t>-AEMF-E-GOB-03</w:t>
      </w:r>
      <w:r w:rsidR="00E60E13" w:rsidRPr="00BB0B5F">
        <w:rPr>
          <w:rFonts w:ascii="Arial" w:hAnsi="Arial" w:cs="Arial"/>
          <w:b/>
          <w:bCs/>
        </w:rPr>
        <w:t>8</w:t>
      </w:r>
      <w:r w:rsidR="00733F26" w:rsidRPr="00BB0B5F">
        <w:rPr>
          <w:rFonts w:ascii="Arial" w:hAnsi="Arial" w:cs="Arial"/>
          <w:b/>
          <w:bCs/>
        </w:rPr>
        <w:t>-</w:t>
      </w:r>
      <w:r w:rsidR="00CC583C">
        <w:rPr>
          <w:rFonts w:ascii="Arial" w:hAnsi="Arial" w:cs="Arial"/>
          <w:b/>
          <w:bCs/>
        </w:rPr>
        <w:t>078</w:t>
      </w:r>
      <w:r w:rsidR="00A623C4" w:rsidRPr="00BB0B5F">
        <w:rPr>
          <w:rFonts w:ascii="Arial" w:hAnsi="Arial" w:cs="Arial"/>
        </w:rPr>
        <w:t xml:space="preserve">, denominada ”Auditoría de Cumplimiento Financiero de Ingresos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objetivo fue </w:t>
      </w:r>
      <w:r w:rsidR="00BB0B5F">
        <w:rPr>
          <w:rFonts w:ascii="Arial" w:hAnsi="Arial" w:cs="Arial"/>
        </w:rPr>
        <w:t>f</w:t>
      </w:r>
      <w:r w:rsidR="00BB0B5F" w:rsidRPr="00BB0B5F">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y presupuestaria, conforme a las disposiciones aplicables</w:t>
      </w:r>
      <w:r w:rsidR="00A623C4" w:rsidRPr="00BB0B5F">
        <w:rPr>
          <w:rFonts w:ascii="Arial" w:hAnsi="Arial" w:cs="Arial"/>
        </w:rPr>
        <w:t xml:space="preserve">, </w:t>
      </w:r>
      <w:r w:rsidRPr="00BB0B5F">
        <w:rPr>
          <w:rFonts w:ascii="Arial" w:hAnsi="Arial" w:cs="Arial"/>
        </w:rPr>
        <w:t xml:space="preserve">para verificar que </w:t>
      </w:r>
      <w:r w:rsidR="00BB0B5F" w:rsidRPr="00BB0B5F">
        <w:rPr>
          <w:rFonts w:ascii="Arial" w:hAnsi="Arial" w:cs="Arial"/>
        </w:rPr>
        <w:t>los ingresos públicos</w:t>
      </w:r>
      <w:r w:rsidRPr="00BB0B5F">
        <w:rPr>
          <w:rFonts w:ascii="Arial" w:hAnsi="Arial" w:cs="Arial"/>
          <w:b/>
        </w:rPr>
        <w:t>,</w:t>
      </w:r>
      <w:r w:rsidRPr="00BB0B5F">
        <w:rPr>
          <w:rFonts w:ascii="Arial" w:hAnsi="Arial" w:cs="Arial"/>
        </w:rPr>
        <w:t xml:space="preserve"> se haya</w:t>
      </w:r>
      <w:r w:rsidR="00BB0B5F" w:rsidRPr="00BB0B5F">
        <w:rPr>
          <w:rFonts w:ascii="Arial" w:hAnsi="Arial" w:cs="Arial"/>
        </w:rPr>
        <w:t>n</w:t>
      </w:r>
      <w:r w:rsidRPr="00BB0B5F">
        <w:rPr>
          <w:rFonts w:ascii="Arial" w:hAnsi="Arial" w:cs="Arial"/>
        </w:rPr>
        <w:t xml:space="preserve"> </w:t>
      </w:r>
      <w:r w:rsidR="00BB0B5F" w:rsidRP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00D0584F">
        <w:rPr>
          <w:rFonts w:ascii="Arial" w:hAnsi="Arial" w:cs="Arial"/>
          <w:b/>
          <w:bCs/>
        </w:rPr>
        <w:t>Instituto para el Desarrollo del Pueblo Maya y las Comunidades Indígenas del Estado de Quintana Roo</w:t>
      </w:r>
      <w:r w:rsidRPr="00BB0B5F">
        <w:rPr>
          <w:rFonts w:ascii="Arial" w:hAnsi="Arial" w:cs="Arial"/>
        </w:rPr>
        <w:t xml:space="preserve"> cumplió con las disposiciones legales y normativas que son aplicables en la materia</w:t>
      </w:r>
      <w:r w:rsidR="00790DEE" w:rsidRPr="00BB0B5F">
        <w:rPr>
          <w:rFonts w:ascii="Arial" w:hAnsi="Arial" w:cs="Arial"/>
        </w:rPr>
        <w:t>.</w:t>
      </w:r>
    </w:p>
    <w:p w14:paraId="6EEE9B5B" w14:textId="119D5D35" w:rsidR="00A623C4" w:rsidRPr="004E306C" w:rsidRDefault="00A623C4" w:rsidP="00B32847">
      <w:pPr>
        <w:spacing w:line="360" w:lineRule="auto"/>
        <w:jc w:val="both"/>
        <w:rPr>
          <w:rFonts w:ascii="Arial" w:hAnsi="Arial" w:cs="Arial"/>
          <w:sz w:val="20"/>
          <w:szCs w:val="20"/>
        </w:rPr>
      </w:pPr>
    </w:p>
    <w:p w14:paraId="136EAD94" w14:textId="2CA0AF67" w:rsidR="00BC7D12" w:rsidRPr="00E024A3" w:rsidRDefault="00BC7D12" w:rsidP="00B32847">
      <w:pPr>
        <w:spacing w:line="360" w:lineRule="auto"/>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rPr>
        <w:t>2</w:t>
      </w:r>
      <w:r w:rsidR="00BB0B5F" w:rsidRPr="00BB0B5F">
        <w:rPr>
          <w:rFonts w:ascii="Arial" w:hAnsi="Arial" w:cs="Arial"/>
          <w:b/>
        </w:rPr>
        <w:t>2</w:t>
      </w:r>
      <w:r w:rsidR="00CC583C">
        <w:rPr>
          <w:rFonts w:ascii="Arial" w:hAnsi="Arial" w:cs="Arial"/>
          <w:b/>
          <w:bCs/>
        </w:rPr>
        <w:t>-AEMF-E-GOB-038-079</w:t>
      </w:r>
      <w:r w:rsidR="00A623C4" w:rsidRPr="00BB0B5F">
        <w:rPr>
          <w:rFonts w:ascii="Arial" w:hAnsi="Arial" w:cs="Arial"/>
        </w:rPr>
        <w:t xml:space="preserve">, denominada “Auditoría de Cumplimiento Financiero de Gastos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w:t>
      </w:r>
      <w:r w:rsidRPr="00BB0B5F">
        <w:rPr>
          <w:rFonts w:ascii="Arial" w:hAnsi="Arial" w:cs="Arial"/>
        </w:rPr>
        <w:lastRenderedPageBreak/>
        <w:t xml:space="preserve">objetivo fue </w:t>
      </w:r>
      <w:r w:rsidR="00BB0B5F" w:rsidRPr="00BB0B5F">
        <w:rPr>
          <w:rFonts w:ascii="Arial" w:hAnsi="Arial" w:cs="Arial"/>
        </w:rPr>
        <w:t>fiscalizar la gestión financiera para comprobar el cumplimiento de lo dispuesto en el Presupuesto de Egresos, y demás disposiciones legales aplicab</w:t>
      </w:r>
      <w:r w:rsidR="002559E3">
        <w:rPr>
          <w:rFonts w:ascii="Arial" w:hAnsi="Arial" w:cs="Arial"/>
        </w:rPr>
        <w:t xml:space="preserve">les, en cuanto a los </w:t>
      </w:r>
      <w:r w:rsidR="00BB0B5F" w:rsidRPr="00BB0B5F">
        <w:rPr>
          <w:rFonts w:ascii="Arial" w:hAnsi="Arial" w:cs="Arial"/>
        </w:rPr>
        <w:t>gastos públicos, incluyendo la revisión del manejo, la custodia y la aplicación de recursos públicos estatales, así como de la información financiera, contable, patrimonial, presupuestaria y programática, conforme a las disposic</w:t>
      </w:r>
      <w:r w:rsidR="00BB0B5F">
        <w:rPr>
          <w:rFonts w:ascii="Arial" w:hAnsi="Arial" w:cs="Arial"/>
        </w:rPr>
        <w:t>iones aplicables</w:t>
      </w:r>
      <w:r w:rsidR="00A623C4" w:rsidRPr="00BB0B5F">
        <w:rPr>
          <w:rFonts w:ascii="Arial" w:hAnsi="Arial" w:cs="Arial"/>
        </w:rPr>
        <w:t xml:space="preserve">, </w:t>
      </w:r>
      <w:r w:rsidRPr="00BB0B5F">
        <w:rPr>
          <w:rFonts w:ascii="Arial" w:hAnsi="Arial" w:cs="Arial"/>
        </w:rPr>
        <w:t>para verificar que el presupuesto asignado,</w:t>
      </w:r>
      <w:r w:rsidR="00BB0B5F">
        <w:rPr>
          <w:rFonts w:ascii="Arial" w:hAnsi="Arial" w:cs="Arial"/>
        </w:rPr>
        <w:t xml:space="preserve"> a los programas presupuestarios </w:t>
      </w:r>
      <w:r w:rsidR="004608A9" w:rsidRPr="004608A9">
        <w:rPr>
          <w:rFonts w:ascii="Arial" w:hAnsi="Arial" w:cs="Arial"/>
        </w:rPr>
        <w:t>E050 - Atención para el Desarrollo del Pueblo Maya y Comunidades Indígenas; S001 - Programa de Apoyo a Dignatarios Mayas; M001 - Gestión y Apoyo Institucional</w:t>
      </w:r>
      <w:r w:rsidR="00BB0B5F">
        <w:rPr>
          <w:rFonts w:ascii="Arial" w:hAnsi="Arial" w:cs="Arial"/>
        </w:rPr>
        <w:t>,</w:t>
      </w:r>
      <w:r w:rsidR="00BB0B5F" w:rsidRPr="00BB0B5F">
        <w:rPr>
          <w:rFonts w:ascii="Arial" w:hAnsi="Arial" w:cs="Arial"/>
        </w:rPr>
        <w:t xml:space="preserve"> </w:t>
      </w:r>
      <w:r w:rsidRPr="00BB0B5F">
        <w:rPr>
          <w:rFonts w:ascii="Arial" w:hAnsi="Arial" w:cs="Arial"/>
        </w:rPr>
        <w:t>se haya</w:t>
      </w:r>
      <w:r w:rsidR="00BB0B5F">
        <w:rPr>
          <w:rFonts w:ascii="Arial" w:hAnsi="Arial" w:cs="Arial"/>
        </w:rPr>
        <w:t>n</w:t>
      </w:r>
      <w:r w:rsidRPr="00BB0B5F">
        <w:rPr>
          <w:rFonts w:ascii="Arial" w:hAnsi="Arial" w:cs="Arial"/>
        </w:rPr>
        <w:t xml:space="preserve"> </w:t>
      </w:r>
      <w:r w:rsid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Pr="00E024A3">
        <w:rPr>
          <w:rFonts w:ascii="Arial" w:hAnsi="Arial" w:cs="Arial"/>
        </w:rPr>
        <w:t>,</w:t>
      </w:r>
      <w:r>
        <w:rPr>
          <w:rFonts w:ascii="Arial" w:hAnsi="Arial" w:cs="Arial"/>
        </w:rPr>
        <w:t xml:space="preserve"> el</w:t>
      </w:r>
      <w:r w:rsidRPr="00E024A3">
        <w:rPr>
          <w:rFonts w:ascii="Arial" w:hAnsi="Arial" w:cs="Arial"/>
        </w:rPr>
        <w:t xml:space="preserve"> </w:t>
      </w:r>
      <w:r w:rsidR="00D0584F">
        <w:rPr>
          <w:rFonts w:ascii="Arial" w:hAnsi="Arial" w:cs="Arial"/>
          <w:b/>
          <w:bCs/>
        </w:rPr>
        <w:t>Instituto para el Desarrollo del Pueblo Maya y las Comunidades Indígenas del Estado de Quintana Roo</w:t>
      </w:r>
      <w:r w:rsidRPr="00BC7D12">
        <w:rPr>
          <w:rFonts w:ascii="Arial" w:hAnsi="Arial" w:cs="Arial"/>
          <w:b/>
          <w:bCs/>
        </w:rPr>
        <w:t xml:space="preserve"> </w:t>
      </w:r>
      <w:r w:rsidRPr="00E024A3">
        <w:rPr>
          <w:rFonts w:ascii="Arial" w:hAnsi="Arial" w:cs="Arial"/>
        </w:rPr>
        <w:t xml:space="preserve">cumplió con las disposiciones legales </w:t>
      </w:r>
      <w:r w:rsidRPr="0056299E">
        <w:rPr>
          <w:rFonts w:ascii="Arial" w:hAnsi="Arial" w:cs="Arial"/>
        </w:rPr>
        <w:t>y normativas que</w:t>
      </w:r>
      <w:r w:rsidRPr="00E024A3">
        <w:rPr>
          <w:rFonts w:ascii="Arial" w:hAnsi="Arial" w:cs="Arial"/>
        </w:rPr>
        <w:t xml:space="preserve"> son aplicables en la materi</w:t>
      </w:r>
      <w:r w:rsidRPr="00790DEE">
        <w:rPr>
          <w:rFonts w:ascii="Arial" w:hAnsi="Arial" w:cs="Arial"/>
        </w:rPr>
        <w:t>a</w:t>
      </w:r>
      <w:r w:rsidR="00DE5097">
        <w:rPr>
          <w:rFonts w:ascii="Arial" w:hAnsi="Arial" w:cs="Arial"/>
        </w:rPr>
        <w:t>.</w:t>
      </w:r>
    </w:p>
    <w:p w14:paraId="06FB03BD" w14:textId="77777777" w:rsidR="00BC7D12" w:rsidRPr="004E306C" w:rsidRDefault="00BC7D12" w:rsidP="00B32847">
      <w:pPr>
        <w:spacing w:line="360" w:lineRule="auto"/>
        <w:jc w:val="both"/>
        <w:rPr>
          <w:rFonts w:ascii="Arial" w:hAnsi="Arial" w:cs="Arial"/>
          <w:sz w:val="20"/>
          <w:szCs w:val="20"/>
        </w:rPr>
      </w:pPr>
    </w:p>
    <w:p w14:paraId="39C61EF4" w14:textId="2768E460" w:rsidR="00490BE4" w:rsidRPr="003B5C52" w:rsidRDefault="003A2C42" w:rsidP="00B32847">
      <w:pPr>
        <w:spacing w:line="360" w:lineRule="auto"/>
        <w:jc w:val="both"/>
        <w:rPr>
          <w:rFonts w:ascii="Arial" w:hAnsi="Arial" w:cs="Arial"/>
        </w:rPr>
      </w:pPr>
      <w:r w:rsidRPr="0040604A">
        <w:rPr>
          <w:rFonts w:ascii="Arial" w:hAnsi="Arial" w:cs="Arial"/>
        </w:rPr>
        <w:t xml:space="preserve">Las </w:t>
      </w:r>
      <w:r w:rsidR="0040604A" w:rsidRPr="0040604A">
        <w:rPr>
          <w:rFonts w:ascii="Arial" w:hAnsi="Arial" w:cs="Arial"/>
        </w:rPr>
        <w:t xml:space="preserve">acciones </w:t>
      </w:r>
      <w:r w:rsidR="00FC1B34">
        <w:rPr>
          <w:rFonts w:ascii="Arial" w:hAnsi="Arial" w:cs="Arial"/>
        </w:rPr>
        <w:t xml:space="preserve">y </w:t>
      </w:r>
      <w:r w:rsidR="00FC1B34" w:rsidRPr="0040604A">
        <w:rPr>
          <w:rFonts w:ascii="Arial" w:hAnsi="Arial" w:cs="Arial"/>
        </w:rPr>
        <w:t xml:space="preserve">recomendaciones </w:t>
      </w:r>
      <w:r w:rsidR="00490BE4" w:rsidRPr="0040604A">
        <w:rPr>
          <w:rFonts w:ascii="Arial" w:hAnsi="Arial" w:cs="Arial"/>
        </w:rPr>
        <w:t>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FE2B9FB" w14:textId="77777777" w:rsidR="00F32FA8" w:rsidRPr="00285381" w:rsidRDefault="00F32FA8" w:rsidP="00B32847">
      <w:pPr>
        <w:spacing w:line="360" w:lineRule="auto"/>
        <w:jc w:val="both"/>
        <w:rPr>
          <w:rFonts w:ascii="Arial" w:hAnsi="Arial" w:cs="Arial"/>
        </w:rPr>
      </w:pPr>
    </w:p>
    <w:p w14:paraId="677EE363" w14:textId="77777777" w:rsidR="00F8399B" w:rsidRPr="003B5C52" w:rsidRDefault="00F8399B" w:rsidP="00B32847">
      <w:pPr>
        <w:spacing w:line="360" w:lineRule="auto"/>
        <w:jc w:val="center"/>
        <w:rPr>
          <w:rFonts w:ascii="Arial" w:hAnsi="Arial" w:cs="Arial"/>
          <w:b/>
        </w:rPr>
      </w:pPr>
      <w:r w:rsidRPr="003B5C52">
        <w:rPr>
          <w:rFonts w:ascii="Arial" w:hAnsi="Arial" w:cs="Arial"/>
          <w:b/>
        </w:rPr>
        <w:t>EL AUDITOR SUPERIOR DEL ESTADO</w:t>
      </w:r>
    </w:p>
    <w:p w14:paraId="5E0C7744" w14:textId="3455C5C3" w:rsidR="00F8399B" w:rsidRDefault="00F8399B" w:rsidP="00B32847">
      <w:pPr>
        <w:spacing w:line="360" w:lineRule="auto"/>
        <w:jc w:val="center"/>
        <w:rPr>
          <w:rFonts w:ascii="Arial" w:hAnsi="Arial" w:cs="Arial"/>
          <w:b/>
        </w:rPr>
      </w:pPr>
    </w:p>
    <w:p w14:paraId="599091FF" w14:textId="4BDFB0D8" w:rsidR="00F32FA8" w:rsidRDefault="00F32FA8" w:rsidP="00B32847">
      <w:pPr>
        <w:spacing w:line="360" w:lineRule="auto"/>
        <w:jc w:val="center"/>
        <w:rPr>
          <w:rFonts w:ascii="Arial" w:hAnsi="Arial" w:cs="Arial"/>
          <w:b/>
        </w:rPr>
      </w:pPr>
    </w:p>
    <w:p w14:paraId="5F90387E" w14:textId="77777777" w:rsidR="00F32FA8" w:rsidRPr="003B5C52" w:rsidRDefault="00F32FA8" w:rsidP="00B32847">
      <w:pPr>
        <w:spacing w:line="360" w:lineRule="auto"/>
        <w:jc w:val="center"/>
        <w:rPr>
          <w:rFonts w:ascii="Arial" w:hAnsi="Arial" w:cs="Arial"/>
          <w:b/>
        </w:rPr>
      </w:pPr>
    </w:p>
    <w:p w14:paraId="77500997" w14:textId="6D89163C" w:rsidR="00254EEC" w:rsidRDefault="00B23523" w:rsidP="00C544F6">
      <w:pPr>
        <w:spacing w:line="360" w:lineRule="auto"/>
        <w:jc w:val="center"/>
        <w:rPr>
          <w:rFonts w:ascii="Arial" w:hAnsi="Arial" w:cs="Arial"/>
          <w:sz w:val="20"/>
          <w:szCs w:val="20"/>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sectPr w:rsidR="00254EE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93F0E" w14:textId="77777777" w:rsidR="00357EE3" w:rsidRDefault="00357EE3">
      <w:r>
        <w:separator/>
      </w:r>
    </w:p>
  </w:endnote>
  <w:endnote w:type="continuationSeparator" w:id="0">
    <w:p w14:paraId="05E287FD" w14:textId="77777777" w:rsidR="00357EE3" w:rsidRDefault="00357EE3">
      <w:r>
        <w:continuationSeparator/>
      </w:r>
    </w:p>
  </w:endnote>
  <w:endnote w:type="continuationNotice" w:id="1">
    <w:p w14:paraId="17E8D1E5" w14:textId="77777777" w:rsidR="00357EE3" w:rsidRDefault="00357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594A89" w14:paraId="6A5BE9BB" w14:textId="77777777" w:rsidTr="0019434C">
      <w:tc>
        <w:tcPr>
          <w:tcW w:w="9678" w:type="dxa"/>
        </w:tcPr>
        <w:p w14:paraId="64429BB2" w14:textId="77777777" w:rsidR="00594A89" w:rsidRDefault="00594A89">
          <w:pPr>
            <w:pStyle w:val="Piedepgina"/>
            <w:jc w:val="right"/>
            <w:rPr>
              <w:rFonts w:ascii="Arial" w:hAnsi="Arial" w:cs="Arial"/>
              <w:b/>
              <w:sz w:val="18"/>
              <w:szCs w:val="18"/>
              <w:lang w:val="es-ES"/>
            </w:rPr>
          </w:pPr>
        </w:p>
      </w:tc>
    </w:tr>
  </w:tbl>
  <w:p w14:paraId="2DA073E8" w14:textId="6F817F8D" w:rsidR="00594A89" w:rsidRPr="00B516B6" w:rsidRDefault="00594A8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14AEF">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14AEF">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FDC0" w14:textId="77777777" w:rsidR="00357EE3" w:rsidRDefault="00357EE3">
      <w:r>
        <w:separator/>
      </w:r>
    </w:p>
  </w:footnote>
  <w:footnote w:type="continuationSeparator" w:id="0">
    <w:p w14:paraId="05FF6DAC" w14:textId="77777777" w:rsidR="00357EE3" w:rsidRDefault="00357EE3">
      <w:r>
        <w:continuationSeparator/>
      </w:r>
    </w:p>
  </w:footnote>
  <w:footnote w:type="continuationNotice" w:id="1">
    <w:p w14:paraId="49864048" w14:textId="77777777" w:rsidR="00357EE3" w:rsidRDefault="00357E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94A89" w:rsidRPr="006F757C" w14:paraId="56C9C28E" w14:textId="77777777" w:rsidTr="000D3767">
      <w:tc>
        <w:tcPr>
          <w:tcW w:w="2055" w:type="dxa"/>
          <w:vAlign w:val="center"/>
        </w:tcPr>
        <w:p w14:paraId="0C824F63" w14:textId="77777777" w:rsidR="00594A89" w:rsidRPr="00CF3DF4" w:rsidRDefault="00594A89"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594A89" w:rsidRPr="00CF3DF4" w:rsidRDefault="00594A89" w:rsidP="00050C8E">
          <w:pPr>
            <w:tabs>
              <w:tab w:val="center" w:pos="4419"/>
              <w:tab w:val="right" w:pos="8838"/>
            </w:tabs>
            <w:jc w:val="center"/>
            <w:rPr>
              <w:rFonts w:ascii="Arial" w:hAnsi="Arial" w:cs="Arial"/>
              <w:sz w:val="18"/>
              <w:szCs w:val="18"/>
            </w:rPr>
          </w:pPr>
        </w:p>
      </w:tc>
      <w:tc>
        <w:tcPr>
          <w:tcW w:w="2030" w:type="dxa"/>
          <w:vAlign w:val="center"/>
        </w:tcPr>
        <w:p w14:paraId="00E11AB2" w14:textId="3548DB45" w:rsidR="00594A89" w:rsidRPr="00207E4F" w:rsidRDefault="00594A89" w:rsidP="00050C8E">
          <w:pPr>
            <w:tabs>
              <w:tab w:val="center" w:pos="4419"/>
              <w:tab w:val="right" w:pos="8838"/>
            </w:tabs>
            <w:jc w:val="right"/>
            <w:rPr>
              <w:rFonts w:ascii="Arial" w:hAnsi="Arial" w:cs="Arial"/>
              <w:noProof/>
              <w:sz w:val="16"/>
              <w:szCs w:val="16"/>
              <w:highlight w:val="magenta"/>
              <w:lang w:eastAsia="es-MX"/>
            </w:rPr>
          </w:pPr>
        </w:p>
      </w:tc>
    </w:tr>
    <w:tr w:rsidR="00594A89" w:rsidRPr="003316E8" w14:paraId="6A8BA69B" w14:textId="77777777" w:rsidTr="000D3767">
      <w:tc>
        <w:tcPr>
          <w:tcW w:w="2055" w:type="dxa"/>
          <w:vAlign w:val="center"/>
          <w:hideMark/>
        </w:tcPr>
        <w:p w14:paraId="15399BA7" w14:textId="1A9161CD" w:rsidR="00594A89" w:rsidRPr="003316E8" w:rsidRDefault="00594A89" w:rsidP="00050C8E">
          <w:pPr>
            <w:tabs>
              <w:tab w:val="center" w:pos="4419"/>
              <w:tab w:val="right" w:pos="8838"/>
            </w:tabs>
            <w:jc w:val="center"/>
          </w:pPr>
          <w:r>
            <w:rPr>
              <w:noProof/>
              <w:lang w:eastAsia="es-MX"/>
            </w:rPr>
            <w:drawing>
              <wp:inline distT="0" distB="0" distL="0" distR="0" wp14:anchorId="5661BB4E" wp14:editId="7E5B8443">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594A89" w:rsidRPr="00373686" w:rsidRDefault="00594A89"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594A89" w:rsidRPr="003316E8" w:rsidRDefault="00594A89"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94A89" w:rsidRPr="003316E8" w14:paraId="7AB66ED2" w14:textId="77777777" w:rsidTr="000D3767">
      <w:tc>
        <w:tcPr>
          <w:tcW w:w="2055" w:type="dxa"/>
          <w:tcBorders>
            <w:top w:val="nil"/>
            <w:left w:val="nil"/>
            <w:bottom w:val="thinThickSmallGap" w:sz="24" w:space="0" w:color="auto"/>
            <w:right w:val="nil"/>
          </w:tcBorders>
        </w:tcPr>
        <w:p w14:paraId="0A8382D2" w14:textId="77777777" w:rsidR="00594A89" w:rsidRPr="003316E8" w:rsidRDefault="00594A89"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594A89" w:rsidRPr="003316E8" w:rsidRDefault="00594A89"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594A89" w:rsidRPr="003316E8" w:rsidRDefault="00594A89" w:rsidP="00050C8E">
          <w:pPr>
            <w:tabs>
              <w:tab w:val="center" w:pos="4419"/>
              <w:tab w:val="right" w:pos="8838"/>
            </w:tabs>
            <w:rPr>
              <w:sz w:val="10"/>
            </w:rPr>
          </w:pPr>
        </w:p>
      </w:tc>
    </w:tr>
  </w:tbl>
  <w:p w14:paraId="246477C3" w14:textId="77777777" w:rsidR="00594A89" w:rsidRPr="003C2FE7" w:rsidRDefault="00594A8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E71"/>
    <w:multiLevelType w:val="hybridMultilevel"/>
    <w:tmpl w:val="188AB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46AE6"/>
    <w:multiLevelType w:val="hybridMultilevel"/>
    <w:tmpl w:val="995A7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0239C"/>
    <w:multiLevelType w:val="hybridMultilevel"/>
    <w:tmpl w:val="B2608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D650B"/>
    <w:multiLevelType w:val="hybridMultilevel"/>
    <w:tmpl w:val="A47237A8"/>
    <w:lvl w:ilvl="0" w:tplc="AB0EA422">
      <w:start w:val="1"/>
      <w:numFmt w:val="decimal"/>
      <w:lvlText w:val="%1."/>
      <w:lvlJc w:val="left"/>
      <w:pPr>
        <w:ind w:left="761" w:hanging="360"/>
      </w:pPr>
      <w:rPr>
        <w:i w:val="0"/>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365302"/>
    <w:multiLevelType w:val="hybridMultilevel"/>
    <w:tmpl w:val="7B12D40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A6174BA"/>
    <w:multiLevelType w:val="hybridMultilevel"/>
    <w:tmpl w:val="986AA658"/>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161A82"/>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30224CC9"/>
    <w:multiLevelType w:val="hybridMultilevel"/>
    <w:tmpl w:val="EF321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5A4407"/>
    <w:multiLevelType w:val="hybridMultilevel"/>
    <w:tmpl w:val="300C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352009"/>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DD084F"/>
    <w:multiLevelType w:val="hybridMultilevel"/>
    <w:tmpl w:val="EDB6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C5092"/>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72D2F"/>
    <w:multiLevelType w:val="hybridMultilevel"/>
    <w:tmpl w:val="64E4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006C74"/>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72E9C"/>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2" w15:restartNumberingAfterBreak="0">
    <w:nsid w:val="69E25189"/>
    <w:multiLevelType w:val="hybridMultilevel"/>
    <w:tmpl w:val="95928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C35F80"/>
    <w:multiLevelType w:val="hybridMultilevel"/>
    <w:tmpl w:val="AB4E5AF8"/>
    <w:lvl w:ilvl="0" w:tplc="5DDEA0DE">
      <w:start w:val="1"/>
      <w:numFmt w:val="upperLetter"/>
      <w:lvlText w:val="%1."/>
      <w:lvlJc w:val="left"/>
      <w:pPr>
        <w:ind w:left="1068" w:hanging="360"/>
      </w:pPr>
      <w:rPr>
        <w:rFonts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23"/>
  </w:num>
  <w:num w:numId="4">
    <w:abstractNumId w:val="12"/>
  </w:num>
  <w:num w:numId="5">
    <w:abstractNumId w:val="15"/>
  </w:num>
  <w:num w:numId="6">
    <w:abstractNumId w:val="9"/>
  </w:num>
  <w:num w:numId="7">
    <w:abstractNumId w:val="20"/>
  </w:num>
  <w:num w:numId="8">
    <w:abstractNumId w:val="17"/>
  </w:num>
  <w:num w:numId="9">
    <w:abstractNumId w:val="19"/>
  </w:num>
  <w:num w:numId="10">
    <w:abstractNumId w:val="10"/>
  </w:num>
  <w:num w:numId="11">
    <w:abstractNumId w:val="7"/>
  </w:num>
  <w:num w:numId="12">
    <w:abstractNumId w:val="21"/>
  </w:num>
  <w:num w:numId="13">
    <w:abstractNumId w:val="3"/>
  </w:num>
  <w:num w:numId="14">
    <w:abstractNumId w:val="5"/>
  </w:num>
  <w:num w:numId="15">
    <w:abstractNumId w:val="18"/>
  </w:num>
  <w:num w:numId="16">
    <w:abstractNumId w:val="2"/>
  </w:num>
  <w:num w:numId="17">
    <w:abstractNumId w:val="0"/>
  </w:num>
  <w:num w:numId="18">
    <w:abstractNumId w:val="13"/>
  </w:num>
  <w:num w:numId="19">
    <w:abstractNumId w:val="16"/>
  </w:num>
  <w:num w:numId="20">
    <w:abstractNumId w:val="8"/>
  </w:num>
  <w:num w:numId="21">
    <w:abstractNumId w:val="11"/>
  </w:num>
  <w:num w:numId="22">
    <w:abstractNumId w:val="1"/>
  </w:num>
  <w:num w:numId="23">
    <w:abstractNumId w:val="14"/>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12"/>
    <w:rsid w:val="000065D2"/>
    <w:rsid w:val="00006E8D"/>
    <w:rsid w:val="000070EA"/>
    <w:rsid w:val="0000741E"/>
    <w:rsid w:val="000079B8"/>
    <w:rsid w:val="00010072"/>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C1D"/>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19B"/>
    <w:rsid w:val="00041DBA"/>
    <w:rsid w:val="00041F11"/>
    <w:rsid w:val="00042378"/>
    <w:rsid w:val="0004250B"/>
    <w:rsid w:val="00042B78"/>
    <w:rsid w:val="00042D1E"/>
    <w:rsid w:val="0004313E"/>
    <w:rsid w:val="0004358B"/>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2D3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00"/>
    <w:rsid w:val="0006195C"/>
    <w:rsid w:val="00061C2B"/>
    <w:rsid w:val="00064058"/>
    <w:rsid w:val="00064144"/>
    <w:rsid w:val="0006428B"/>
    <w:rsid w:val="00064432"/>
    <w:rsid w:val="000647FB"/>
    <w:rsid w:val="00064EE1"/>
    <w:rsid w:val="00065140"/>
    <w:rsid w:val="00065327"/>
    <w:rsid w:val="00065379"/>
    <w:rsid w:val="000657CD"/>
    <w:rsid w:val="000673F5"/>
    <w:rsid w:val="00070DAC"/>
    <w:rsid w:val="00070DE6"/>
    <w:rsid w:val="00072578"/>
    <w:rsid w:val="00072BEF"/>
    <w:rsid w:val="00073637"/>
    <w:rsid w:val="00073C40"/>
    <w:rsid w:val="000747BF"/>
    <w:rsid w:val="00075601"/>
    <w:rsid w:val="000758EA"/>
    <w:rsid w:val="00075D15"/>
    <w:rsid w:val="0008009F"/>
    <w:rsid w:val="00080D0E"/>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435"/>
    <w:rsid w:val="000916DC"/>
    <w:rsid w:val="00091EFE"/>
    <w:rsid w:val="00092589"/>
    <w:rsid w:val="00093095"/>
    <w:rsid w:val="000940C3"/>
    <w:rsid w:val="00094410"/>
    <w:rsid w:val="00094921"/>
    <w:rsid w:val="00094BA5"/>
    <w:rsid w:val="000968B9"/>
    <w:rsid w:val="00096C51"/>
    <w:rsid w:val="00097EC4"/>
    <w:rsid w:val="00097F6F"/>
    <w:rsid w:val="000A0868"/>
    <w:rsid w:val="000A0F24"/>
    <w:rsid w:val="000A186B"/>
    <w:rsid w:val="000A1D70"/>
    <w:rsid w:val="000A1E1D"/>
    <w:rsid w:val="000A1F88"/>
    <w:rsid w:val="000A2022"/>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567"/>
    <w:rsid w:val="000B26CC"/>
    <w:rsid w:val="000B2718"/>
    <w:rsid w:val="000B3119"/>
    <w:rsid w:val="000B3A60"/>
    <w:rsid w:val="000B3B23"/>
    <w:rsid w:val="000B43BB"/>
    <w:rsid w:val="000B4ACD"/>
    <w:rsid w:val="000B597D"/>
    <w:rsid w:val="000B5BC6"/>
    <w:rsid w:val="000B5D39"/>
    <w:rsid w:val="000B6260"/>
    <w:rsid w:val="000B6681"/>
    <w:rsid w:val="000B699C"/>
    <w:rsid w:val="000B6ACF"/>
    <w:rsid w:val="000B78BE"/>
    <w:rsid w:val="000B7BD4"/>
    <w:rsid w:val="000B7DEE"/>
    <w:rsid w:val="000B7E22"/>
    <w:rsid w:val="000C0253"/>
    <w:rsid w:val="000C02B3"/>
    <w:rsid w:val="000C068E"/>
    <w:rsid w:val="000C1659"/>
    <w:rsid w:val="000C203E"/>
    <w:rsid w:val="000C2128"/>
    <w:rsid w:val="000C252E"/>
    <w:rsid w:val="000C30B5"/>
    <w:rsid w:val="000C30E3"/>
    <w:rsid w:val="000C3114"/>
    <w:rsid w:val="000C34A4"/>
    <w:rsid w:val="000C3586"/>
    <w:rsid w:val="000C37EA"/>
    <w:rsid w:val="000C39EC"/>
    <w:rsid w:val="000C3B55"/>
    <w:rsid w:val="000C3C71"/>
    <w:rsid w:val="000C469D"/>
    <w:rsid w:val="000C4CDC"/>
    <w:rsid w:val="000C4D24"/>
    <w:rsid w:val="000C55F3"/>
    <w:rsid w:val="000C5A01"/>
    <w:rsid w:val="000C5FEB"/>
    <w:rsid w:val="000C5FF6"/>
    <w:rsid w:val="000C6079"/>
    <w:rsid w:val="000C62B1"/>
    <w:rsid w:val="000C6583"/>
    <w:rsid w:val="000C6F4C"/>
    <w:rsid w:val="000C7289"/>
    <w:rsid w:val="000C795B"/>
    <w:rsid w:val="000C7B49"/>
    <w:rsid w:val="000C7D01"/>
    <w:rsid w:val="000C7F4F"/>
    <w:rsid w:val="000D05BB"/>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052"/>
    <w:rsid w:val="000E063B"/>
    <w:rsid w:val="000E129C"/>
    <w:rsid w:val="000E191A"/>
    <w:rsid w:val="000E2B05"/>
    <w:rsid w:val="000E3086"/>
    <w:rsid w:val="000E308D"/>
    <w:rsid w:val="000E3976"/>
    <w:rsid w:val="000E3AD7"/>
    <w:rsid w:val="000E3F1B"/>
    <w:rsid w:val="000E4C4E"/>
    <w:rsid w:val="000E4E46"/>
    <w:rsid w:val="000E536B"/>
    <w:rsid w:val="000E5FCA"/>
    <w:rsid w:val="000E72E2"/>
    <w:rsid w:val="000E7791"/>
    <w:rsid w:val="000E798F"/>
    <w:rsid w:val="000E7AB3"/>
    <w:rsid w:val="000E7C37"/>
    <w:rsid w:val="000E7DDA"/>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A58"/>
    <w:rsid w:val="00112F2E"/>
    <w:rsid w:val="00113839"/>
    <w:rsid w:val="0011490C"/>
    <w:rsid w:val="00115342"/>
    <w:rsid w:val="001158E8"/>
    <w:rsid w:val="00115A24"/>
    <w:rsid w:val="00115E1E"/>
    <w:rsid w:val="00116397"/>
    <w:rsid w:val="00116D21"/>
    <w:rsid w:val="00117FAD"/>
    <w:rsid w:val="0012042D"/>
    <w:rsid w:val="001207F3"/>
    <w:rsid w:val="0012096C"/>
    <w:rsid w:val="00120E9B"/>
    <w:rsid w:val="0012139F"/>
    <w:rsid w:val="00121694"/>
    <w:rsid w:val="00121A6E"/>
    <w:rsid w:val="001223E1"/>
    <w:rsid w:val="001226D2"/>
    <w:rsid w:val="00122B79"/>
    <w:rsid w:val="00122E09"/>
    <w:rsid w:val="00122FFE"/>
    <w:rsid w:val="00123139"/>
    <w:rsid w:val="0012393F"/>
    <w:rsid w:val="00123982"/>
    <w:rsid w:val="00123B63"/>
    <w:rsid w:val="00123C00"/>
    <w:rsid w:val="0012436B"/>
    <w:rsid w:val="00124509"/>
    <w:rsid w:val="001252ED"/>
    <w:rsid w:val="001252EE"/>
    <w:rsid w:val="00125497"/>
    <w:rsid w:val="001258DC"/>
    <w:rsid w:val="00125963"/>
    <w:rsid w:val="00125F2D"/>
    <w:rsid w:val="00126044"/>
    <w:rsid w:val="001262A1"/>
    <w:rsid w:val="00126313"/>
    <w:rsid w:val="00126402"/>
    <w:rsid w:val="0012702E"/>
    <w:rsid w:val="00127137"/>
    <w:rsid w:val="0012766C"/>
    <w:rsid w:val="001279B3"/>
    <w:rsid w:val="001308CE"/>
    <w:rsid w:val="00130F12"/>
    <w:rsid w:val="001312D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2ECC"/>
    <w:rsid w:val="001433A8"/>
    <w:rsid w:val="001433AF"/>
    <w:rsid w:val="001433C4"/>
    <w:rsid w:val="00143890"/>
    <w:rsid w:val="001446DA"/>
    <w:rsid w:val="001447E5"/>
    <w:rsid w:val="00144CFA"/>
    <w:rsid w:val="0014518E"/>
    <w:rsid w:val="00146175"/>
    <w:rsid w:val="00146CBB"/>
    <w:rsid w:val="00147099"/>
    <w:rsid w:val="00147304"/>
    <w:rsid w:val="00150790"/>
    <w:rsid w:val="00150B34"/>
    <w:rsid w:val="0015102B"/>
    <w:rsid w:val="00151CA2"/>
    <w:rsid w:val="00151DF1"/>
    <w:rsid w:val="001520D6"/>
    <w:rsid w:val="00152310"/>
    <w:rsid w:val="00152E59"/>
    <w:rsid w:val="00153027"/>
    <w:rsid w:val="0015382F"/>
    <w:rsid w:val="00153ED5"/>
    <w:rsid w:val="0015409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558"/>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E5D"/>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065"/>
    <w:rsid w:val="00192309"/>
    <w:rsid w:val="00192DE1"/>
    <w:rsid w:val="00193105"/>
    <w:rsid w:val="00193709"/>
    <w:rsid w:val="00193C02"/>
    <w:rsid w:val="00194327"/>
    <w:rsid w:val="0019434C"/>
    <w:rsid w:val="001943CA"/>
    <w:rsid w:val="00194A39"/>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254"/>
    <w:rsid w:val="001B0549"/>
    <w:rsid w:val="001B1B11"/>
    <w:rsid w:val="001B1CDD"/>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D9"/>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A5A"/>
    <w:rsid w:val="001C6BD1"/>
    <w:rsid w:val="001C6D85"/>
    <w:rsid w:val="001C72B2"/>
    <w:rsid w:val="001C740B"/>
    <w:rsid w:val="001C751C"/>
    <w:rsid w:val="001C772F"/>
    <w:rsid w:val="001C7BF2"/>
    <w:rsid w:val="001C7D95"/>
    <w:rsid w:val="001C7E6C"/>
    <w:rsid w:val="001D01F7"/>
    <w:rsid w:val="001D0B82"/>
    <w:rsid w:val="001D173E"/>
    <w:rsid w:val="001D1AD0"/>
    <w:rsid w:val="001D1BAA"/>
    <w:rsid w:val="001D1E07"/>
    <w:rsid w:val="001D27FA"/>
    <w:rsid w:val="001D284A"/>
    <w:rsid w:val="001D2941"/>
    <w:rsid w:val="001D3CC0"/>
    <w:rsid w:val="001D3E50"/>
    <w:rsid w:val="001D5685"/>
    <w:rsid w:val="001D6289"/>
    <w:rsid w:val="001D64F1"/>
    <w:rsid w:val="001D7195"/>
    <w:rsid w:val="001D73B5"/>
    <w:rsid w:val="001D7591"/>
    <w:rsid w:val="001D7968"/>
    <w:rsid w:val="001D7D24"/>
    <w:rsid w:val="001E04AD"/>
    <w:rsid w:val="001E0FFE"/>
    <w:rsid w:val="001E1110"/>
    <w:rsid w:val="001E14EB"/>
    <w:rsid w:val="001E1969"/>
    <w:rsid w:val="001E22C9"/>
    <w:rsid w:val="001E265B"/>
    <w:rsid w:val="001E2770"/>
    <w:rsid w:val="001E2A3B"/>
    <w:rsid w:val="001E3374"/>
    <w:rsid w:val="001E3689"/>
    <w:rsid w:val="001E3738"/>
    <w:rsid w:val="001E3994"/>
    <w:rsid w:val="001E3B4F"/>
    <w:rsid w:val="001E4030"/>
    <w:rsid w:val="001E4E41"/>
    <w:rsid w:val="001E4F01"/>
    <w:rsid w:val="001E5090"/>
    <w:rsid w:val="001E5C5F"/>
    <w:rsid w:val="001E5C60"/>
    <w:rsid w:val="001E6164"/>
    <w:rsid w:val="001E7020"/>
    <w:rsid w:val="001E7072"/>
    <w:rsid w:val="001E71B0"/>
    <w:rsid w:val="001E7257"/>
    <w:rsid w:val="001F0A16"/>
    <w:rsid w:val="001F0E6C"/>
    <w:rsid w:val="001F0E74"/>
    <w:rsid w:val="001F0F69"/>
    <w:rsid w:val="001F16BE"/>
    <w:rsid w:val="001F1733"/>
    <w:rsid w:val="001F1995"/>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7E"/>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5D"/>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9B"/>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1F"/>
    <w:rsid w:val="00217071"/>
    <w:rsid w:val="0021776A"/>
    <w:rsid w:val="00217835"/>
    <w:rsid w:val="00217931"/>
    <w:rsid w:val="00217B4F"/>
    <w:rsid w:val="00217D14"/>
    <w:rsid w:val="00220AC1"/>
    <w:rsid w:val="00221480"/>
    <w:rsid w:val="00221C8D"/>
    <w:rsid w:val="00221D1E"/>
    <w:rsid w:val="00222062"/>
    <w:rsid w:val="00222312"/>
    <w:rsid w:val="0022250C"/>
    <w:rsid w:val="00222969"/>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54E"/>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7C9"/>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EEC"/>
    <w:rsid w:val="00254FFF"/>
    <w:rsid w:val="0025545B"/>
    <w:rsid w:val="0025587D"/>
    <w:rsid w:val="002559E3"/>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47C"/>
    <w:rsid w:val="002805F5"/>
    <w:rsid w:val="00281232"/>
    <w:rsid w:val="0028172B"/>
    <w:rsid w:val="002819E4"/>
    <w:rsid w:val="00281C13"/>
    <w:rsid w:val="00282853"/>
    <w:rsid w:val="00283AC8"/>
    <w:rsid w:val="00283B7C"/>
    <w:rsid w:val="002843A2"/>
    <w:rsid w:val="0028441E"/>
    <w:rsid w:val="00284B51"/>
    <w:rsid w:val="00285075"/>
    <w:rsid w:val="0028535D"/>
    <w:rsid w:val="00285381"/>
    <w:rsid w:val="00285EBD"/>
    <w:rsid w:val="00286451"/>
    <w:rsid w:val="0029012F"/>
    <w:rsid w:val="00291168"/>
    <w:rsid w:val="002913A5"/>
    <w:rsid w:val="00291767"/>
    <w:rsid w:val="00292110"/>
    <w:rsid w:val="002922EB"/>
    <w:rsid w:val="0029233B"/>
    <w:rsid w:val="00292A2D"/>
    <w:rsid w:val="00292F0E"/>
    <w:rsid w:val="002931D2"/>
    <w:rsid w:val="002936F5"/>
    <w:rsid w:val="002942BB"/>
    <w:rsid w:val="00294444"/>
    <w:rsid w:val="0029481E"/>
    <w:rsid w:val="0029484D"/>
    <w:rsid w:val="00294D54"/>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456"/>
    <w:rsid w:val="002A5C7B"/>
    <w:rsid w:val="002A5CDC"/>
    <w:rsid w:val="002A5FBF"/>
    <w:rsid w:val="002A670F"/>
    <w:rsid w:val="002A7CE2"/>
    <w:rsid w:val="002B0048"/>
    <w:rsid w:val="002B0162"/>
    <w:rsid w:val="002B0EAD"/>
    <w:rsid w:val="002B15F7"/>
    <w:rsid w:val="002B1F31"/>
    <w:rsid w:val="002B2058"/>
    <w:rsid w:val="002B2174"/>
    <w:rsid w:val="002B2431"/>
    <w:rsid w:val="002B2B18"/>
    <w:rsid w:val="002B2B58"/>
    <w:rsid w:val="002B321E"/>
    <w:rsid w:val="002B3A76"/>
    <w:rsid w:val="002B3E1C"/>
    <w:rsid w:val="002B4252"/>
    <w:rsid w:val="002B458A"/>
    <w:rsid w:val="002B4CC4"/>
    <w:rsid w:val="002B570C"/>
    <w:rsid w:val="002B5B21"/>
    <w:rsid w:val="002B5BBE"/>
    <w:rsid w:val="002B615B"/>
    <w:rsid w:val="002B63B6"/>
    <w:rsid w:val="002B6909"/>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2F33"/>
    <w:rsid w:val="002D30CE"/>
    <w:rsid w:val="002D33E3"/>
    <w:rsid w:val="002D341E"/>
    <w:rsid w:val="002D3ACE"/>
    <w:rsid w:val="002D3C8E"/>
    <w:rsid w:val="002D3F04"/>
    <w:rsid w:val="002D3F68"/>
    <w:rsid w:val="002D43AB"/>
    <w:rsid w:val="002D4560"/>
    <w:rsid w:val="002D568A"/>
    <w:rsid w:val="002D584D"/>
    <w:rsid w:val="002D591E"/>
    <w:rsid w:val="002D679A"/>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E9B"/>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97C"/>
    <w:rsid w:val="002F1A28"/>
    <w:rsid w:val="002F24FC"/>
    <w:rsid w:val="002F2A15"/>
    <w:rsid w:val="002F2A22"/>
    <w:rsid w:val="002F30FE"/>
    <w:rsid w:val="002F33A6"/>
    <w:rsid w:val="002F3D31"/>
    <w:rsid w:val="002F4090"/>
    <w:rsid w:val="002F44D9"/>
    <w:rsid w:val="002F4A18"/>
    <w:rsid w:val="002F51B9"/>
    <w:rsid w:val="002F570F"/>
    <w:rsid w:val="002F66BB"/>
    <w:rsid w:val="002F686C"/>
    <w:rsid w:val="002F69E2"/>
    <w:rsid w:val="002F6B25"/>
    <w:rsid w:val="002F6CA5"/>
    <w:rsid w:val="002F71A9"/>
    <w:rsid w:val="002F7427"/>
    <w:rsid w:val="002F771B"/>
    <w:rsid w:val="002F7D2D"/>
    <w:rsid w:val="00300738"/>
    <w:rsid w:val="00300C18"/>
    <w:rsid w:val="00301294"/>
    <w:rsid w:val="00302340"/>
    <w:rsid w:val="00302680"/>
    <w:rsid w:val="0030277E"/>
    <w:rsid w:val="00302C52"/>
    <w:rsid w:val="00303261"/>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27A"/>
    <w:rsid w:val="003134A2"/>
    <w:rsid w:val="00313971"/>
    <w:rsid w:val="00313CE5"/>
    <w:rsid w:val="00313D64"/>
    <w:rsid w:val="00313DBE"/>
    <w:rsid w:val="00314C13"/>
    <w:rsid w:val="00315284"/>
    <w:rsid w:val="003154F8"/>
    <w:rsid w:val="003157EC"/>
    <w:rsid w:val="003157FF"/>
    <w:rsid w:val="00315DC2"/>
    <w:rsid w:val="00315FDF"/>
    <w:rsid w:val="0031607C"/>
    <w:rsid w:val="00316886"/>
    <w:rsid w:val="0031694C"/>
    <w:rsid w:val="00316984"/>
    <w:rsid w:val="0031738C"/>
    <w:rsid w:val="0031779A"/>
    <w:rsid w:val="0031787B"/>
    <w:rsid w:val="00317CB9"/>
    <w:rsid w:val="00317DFD"/>
    <w:rsid w:val="0032007E"/>
    <w:rsid w:val="00320F32"/>
    <w:rsid w:val="0032112A"/>
    <w:rsid w:val="003213E6"/>
    <w:rsid w:val="00321DC0"/>
    <w:rsid w:val="0032278D"/>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87"/>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8E"/>
    <w:rsid w:val="003418B1"/>
    <w:rsid w:val="00341918"/>
    <w:rsid w:val="00341A5E"/>
    <w:rsid w:val="00341BC5"/>
    <w:rsid w:val="00341D6A"/>
    <w:rsid w:val="003424A8"/>
    <w:rsid w:val="00342925"/>
    <w:rsid w:val="00342A35"/>
    <w:rsid w:val="00342E05"/>
    <w:rsid w:val="00342E38"/>
    <w:rsid w:val="003432A8"/>
    <w:rsid w:val="003432C7"/>
    <w:rsid w:val="00343934"/>
    <w:rsid w:val="00343BC9"/>
    <w:rsid w:val="00343FDF"/>
    <w:rsid w:val="00344793"/>
    <w:rsid w:val="003448AD"/>
    <w:rsid w:val="00344935"/>
    <w:rsid w:val="0034496B"/>
    <w:rsid w:val="00344C3E"/>
    <w:rsid w:val="003454C2"/>
    <w:rsid w:val="00345572"/>
    <w:rsid w:val="003455F6"/>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57EE3"/>
    <w:rsid w:val="003601B8"/>
    <w:rsid w:val="003605F6"/>
    <w:rsid w:val="00360803"/>
    <w:rsid w:val="00360B32"/>
    <w:rsid w:val="00360D41"/>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6F09"/>
    <w:rsid w:val="003671A5"/>
    <w:rsid w:val="0036770B"/>
    <w:rsid w:val="00367E1D"/>
    <w:rsid w:val="00367F2C"/>
    <w:rsid w:val="00370041"/>
    <w:rsid w:val="00370063"/>
    <w:rsid w:val="00370EDB"/>
    <w:rsid w:val="00370FFB"/>
    <w:rsid w:val="003712BC"/>
    <w:rsid w:val="00371E18"/>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8F3"/>
    <w:rsid w:val="00385BD6"/>
    <w:rsid w:val="00385E14"/>
    <w:rsid w:val="003861BE"/>
    <w:rsid w:val="003863D1"/>
    <w:rsid w:val="00386833"/>
    <w:rsid w:val="0038687A"/>
    <w:rsid w:val="00386A57"/>
    <w:rsid w:val="00386B0A"/>
    <w:rsid w:val="00386E5B"/>
    <w:rsid w:val="00387193"/>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42"/>
    <w:rsid w:val="003A2CA3"/>
    <w:rsid w:val="003A3DBB"/>
    <w:rsid w:val="003A487C"/>
    <w:rsid w:val="003A4F86"/>
    <w:rsid w:val="003A55CC"/>
    <w:rsid w:val="003A5743"/>
    <w:rsid w:val="003A57AA"/>
    <w:rsid w:val="003A57EE"/>
    <w:rsid w:val="003A670D"/>
    <w:rsid w:val="003A69E7"/>
    <w:rsid w:val="003A6C50"/>
    <w:rsid w:val="003A6F47"/>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6A5"/>
    <w:rsid w:val="003B171F"/>
    <w:rsid w:val="003B18C4"/>
    <w:rsid w:val="003B1BB5"/>
    <w:rsid w:val="003B1CF3"/>
    <w:rsid w:val="003B1F3C"/>
    <w:rsid w:val="003B2114"/>
    <w:rsid w:val="003B2523"/>
    <w:rsid w:val="003B3184"/>
    <w:rsid w:val="003B4177"/>
    <w:rsid w:val="003B4506"/>
    <w:rsid w:val="003B47DE"/>
    <w:rsid w:val="003B4A12"/>
    <w:rsid w:val="003B5A91"/>
    <w:rsid w:val="003B5AB4"/>
    <w:rsid w:val="003B5F43"/>
    <w:rsid w:val="003B670E"/>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759"/>
    <w:rsid w:val="003C4C9D"/>
    <w:rsid w:val="003C5846"/>
    <w:rsid w:val="003C5CD0"/>
    <w:rsid w:val="003C5CF6"/>
    <w:rsid w:val="003C5E7B"/>
    <w:rsid w:val="003C5E83"/>
    <w:rsid w:val="003C5F8A"/>
    <w:rsid w:val="003C618E"/>
    <w:rsid w:val="003C7AFF"/>
    <w:rsid w:val="003C7BDB"/>
    <w:rsid w:val="003C7FAA"/>
    <w:rsid w:val="003D0010"/>
    <w:rsid w:val="003D009D"/>
    <w:rsid w:val="003D02CC"/>
    <w:rsid w:val="003D3CC6"/>
    <w:rsid w:val="003D3F0F"/>
    <w:rsid w:val="003D45FB"/>
    <w:rsid w:val="003D4C55"/>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A5F"/>
    <w:rsid w:val="003E7BE3"/>
    <w:rsid w:val="003E7FAD"/>
    <w:rsid w:val="003F0373"/>
    <w:rsid w:val="003F11C8"/>
    <w:rsid w:val="003F1463"/>
    <w:rsid w:val="003F19A1"/>
    <w:rsid w:val="003F1A97"/>
    <w:rsid w:val="003F1CB6"/>
    <w:rsid w:val="003F1DB4"/>
    <w:rsid w:val="003F1F57"/>
    <w:rsid w:val="003F2805"/>
    <w:rsid w:val="003F2C67"/>
    <w:rsid w:val="003F3127"/>
    <w:rsid w:val="003F333B"/>
    <w:rsid w:val="003F3C45"/>
    <w:rsid w:val="003F438C"/>
    <w:rsid w:val="003F4BEF"/>
    <w:rsid w:val="003F4C47"/>
    <w:rsid w:val="003F4DBC"/>
    <w:rsid w:val="003F5C00"/>
    <w:rsid w:val="003F5D6E"/>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04A"/>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05"/>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200"/>
    <w:rsid w:val="00434A8F"/>
    <w:rsid w:val="00434EA3"/>
    <w:rsid w:val="004350DC"/>
    <w:rsid w:val="004357D8"/>
    <w:rsid w:val="00435953"/>
    <w:rsid w:val="00435AC6"/>
    <w:rsid w:val="00435DDA"/>
    <w:rsid w:val="00436074"/>
    <w:rsid w:val="00437062"/>
    <w:rsid w:val="004375E6"/>
    <w:rsid w:val="004378C0"/>
    <w:rsid w:val="004379CE"/>
    <w:rsid w:val="00437B7F"/>
    <w:rsid w:val="00437E3E"/>
    <w:rsid w:val="00437E6D"/>
    <w:rsid w:val="0044017A"/>
    <w:rsid w:val="004408EB"/>
    <w:rsid w:val="00440A4C"/>
    <w:rsid w:val="00440F0E"/>
    <w:rsid w:val="00441281"/>
    <w:rsid w:val="0044354A"/>
    <w:rsid w:val="00443B9D"/>
    <w:rsid w:val="00444375"/>
    <w:rsid w:val="004444BA"/>
    <w:rsid w:val="00445074"/>
    <w:rsid w:val="004452CB"/>
    <w:rsid w:val="004458DF"/>
    <w:rsid w:val="00445ADA"/>
    <w:rsid w:val="00445FAD"/>
    <w:rsid w:val="004467F3"/>
    <w:rsid w:val="00446C4F"/>
    <w:rsid w:val="00446DAA"/>
    <w:rsid w:val="00446ED1"/>
    <w:rsid w:val="00446EE8"/>
    <w:rsid w:val="00447822"/>
    <w:rsid w:val="00447874"/>
    <w:rsid w:val="00450132"/>
    <w:rsid w:val="004508C5"/>
    <w:rsid w:val="0045150F"/>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DD8"/>
    <w:rsid w:val="00455F57"/>
    <w:rsid w:val="00456227"/>
    <w:rsid w:val="004565D1"/>
    <w:rsid w:val="00456B8E"/>
    <w:rsid w:val="00456EF2"/>
    <w:rsid w:val="004572DE"/>
    <w:rsid w:val="00457401"/>
    <w:rsid w:val="00457518"/>
    <w:rsid w:val="00457829"/>
    <w:rsid w:val="00457920"/>
    <w:rsid w:val="004605FC"/>
    <w:rsid w:val="00460812"/>
    <w:rsid w:val="004608A9"/>
    <w:rsid w:val="00460CED"/>
    <w:rsid w:val="0046120C"/>
    <w:rsid w:val="00461B43"/>
    <w:rsid w:val="00461F3D"/>
    <w:rsid w:val="00462880"/>
    <w:rsid w:val="00462D52"/>
    <w:rsid w:val="00463144"/>
    <w:rsid w:val="00463490"/>
    <w:rsid w:val="00463500"/>
    <w:rsid w:val="00464824"/>
    <w:rsid w:val="00465032"/>
    <w:rsid w:val="00465042"/>
    <w:rsid w:val="00465144"/>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11"/>
    <w:rsid w:val="00474DE6"/>
    <w:rsid w:val="00475017"/>
    <w:rsid w:val="0047509C"/>
    <w:rsid w:val="004761A3"/>
    <w:rsid w:val="00476234"/>
    <w:rsid w:val="004763CA"/>
    <w:rsid w:val="00476581"/>
    <w:rsid w:val="00476A12"/>
    <w:rsid w:val="00476E7B"/>
    <w:rsid w:val="00476F2A"/>
    <w:rsid w:val="00477056"/>
    <w:rsid w:val="0047715D"/>
    <w:rsid w:val="0047765D"/>
    <w:rsid w:val="00477D99"/>
    <w:rsid w:val="00480A82"/>
    <w:rsid w:val="00480EC9"/>
    <w:rsid w:val="00481490"/>
    <w:rsid w:val="00481786"/>
    <w:rsid w:val="0048189D"/>
    <w:rsid w:val="00482BB9"/>
    <w:rsid w:val="00482D6B"/>
    <w:rsid w:val="00482E0A"/>
    <w:rsid w:val="004831F6"/>
    <w:rsid w:val="004836BE"/>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95B"/>
    <w:rsid w:val="00491E14"/>
    <w:rsid w:val="00491F83"/>
    <w:rsid w:val="0049235A"/>
    <w:rsid w:val="00492E1F"/>
    <w:rsid w:val="00493192"/>
    <w:rsid w:val="00493994"/>
    <w:rsid w:val="004946CD"/>
    <w:rsid w:val="00495105"/>
    <w:rsid w:val="004958FA"/>
    <w:rsid w:val="00495956"/>
    <w:rsid w:val="00496A01"/>
    <w:rsid w:val="00496BC4"/>
    <w:rsid w:val="00497037"/>
    <w:rsid w:val="00497B2E"/>
    <w:rsid w:val="004A009C"/>
    <w:rsid w:val="004A0B36"/>
    <w:rsid w:val="004A0C01"/>
    <w:rsid w:val="004A0F38"/>
    <w:rsid w:val="004A1313"/>
    <w:rsid w:val="004A13C4"/>
    <w:rsid w:val="004A2C01"/>
    <w:rsid w:val="004A320C"/>
    <w:rsid w:val="004A349E"/>
    <w:rsid w:val="004A3A36"/>
    <w:rsid w:val="004A400D"/>
    <w:rsid w:val="004A4AB2"/>
    <w:rsid w:val="004A4C1A"/>
    <w:rsid w:val="004A50CA"/>
    <w:rsid w:val="004A5DFC"/>
    <w:rsid w:val="004A6C15"/>
    <w:rsid w:val="004A6C3B"/>
    <w:rsid w:val="004A7114"/>
    <w:rsid w:val="004A7B5F"/>
    <w:rsid w:val="004B03B6"/>
    <w:rsid w:val="004B0F30"/>
    <w:rsid w:val="004B10E9"/>
    <w:rsid w:val="004B1252"/>
    <w:rsid w:val="004B1255"/>
    <w:rsid w:val="004B12B0"/>
    <w:rsid w:val="004B177B"/>
    <w:rsid w:val="004B1B98"/>
    <w:rsid w:val="004B1E22"/>
    <w:rsid w:val="004B1EA3"/>
    <w:rsid w:val="004B22E9"/>
    <w:rsid w:val="004B266B"/>
    <w:rsid w:val="004B26A1"/>
    <w:rsid w:val="004B2D6D"/>
    <w:rsid w:val="004B2FEA"/>
    <w:rsid w:val="004B3671"/>
    <w:rsid w:val="004B378E"/>
    <w:rsid w:val="004B3DCA"/>
    <w:rsid w:val="004B41D1"/>
    <w:rsid w:val="004B44FC"/>
    <w:rsid w:val="004B4874"/>
    <w:rsid w:val="004B4F3B"/>
    <w:rsid w:val="004B4F63"/>
    <w:rsid w:val="004B5F85"/>
    <w:rsid w:val="004B672C"/>
    <w:rsid w:val="004B7076"/>
    <w:rsid w:val="004B78D8"/>
    <w:rsid w:val="004B7B11"/>
    <w:rsid w:val="004C0085"/>
    <w:rsid w:val="004C0267"/>
    <w:rsid w:val="004C052E"/>
    <w:rsid w:val="004C06F3"/>
    <w:rsid w:val="004C0839"/>
    <w:rsid w:val="004C0B99"/>
    <w:rsid w:val="004C119F"/>
    <w:rsid w:val="004C17A2"/>
    <w:rsid w:val="004C1EE1"/>
    <w:rsid w:val="004C248F"/>
    <w:rsid w:val="004C34B8"/>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5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A67"/>
    <w:rsid w:val="004D52B6"/>
    <w:rsid w:val="004D52D0"/>
    <w:rsid w:val="004D53DE"/>
    <w:rsid w:val="004D601B"/>
    <w:rsid w:val="004D6342"/>
    <w:rsid w:val="004D64F4"/>
    <w:rsid w:val="004D6764"/>
    <w:rsid w:val="004D6967"/>
    <w:rsid w:val="004D6F62"/>
    <w:rsid w:val="004D6F89"/>
    <w:rsid w:val="004D7302"/>
    <w:rsid w:val="004D7842"/>
    <w:rsid w:val="004D7876"/>
    <w:rsid w:val="004D7945"/>
    <w:rsid w:val="004E1124"/>
    <w:rsid w:val="004E183D"/>
    <w:rsid w:val="004E1AAD"/>
    <w:rsid w:val="004E1BEF"/>
    <w:rsid w:val="004E1E6C"/>
    <w:rsid w:val="004E1E6E"/>
    <w:rsid w:val="004E2097"/>
    <w:rsid w:val="004E2672"/>
    <w:rsid w:val="004E2D8F"/>
    <w:rsid w:val="004E306C"/>
    <w:rsid w:val="004E319E"/>
    <w:rsid w:val="004E362D"/>
    <w:rsid w:val="004E3C18"/>
    <w:rsid w:val="004E4164"/>
    <w:rsid w:val="004E4C88"/>
    <w:rsid w:val="004E4DA3"/>
    <w:rsid w:val="004E51F0"/>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80A"/>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3D95"/>
    <w:rsid w:val="00534206"/>
    <w:rsid w:val="005349E7"/>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742"/>
    <w:rsid w:val="00562975"/>
    <w:rsid w:val="0056299E"/>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3FC"/>
    <w:rsid w:val="005735C2"/>
    <w:rsid w:val="005747A4"/>
    <w:rsid w:val="0057497A"/>
    <w:rsid w:val="0057500B"/>
    <w:rsid w:val="0057547A"/>
    <w:rsid w:val="00576524"/>
    <w:rsid w:val="00576976"/>
    <w:rsid w:val="00576FE9"/>
    <w:rsid w:val="0057765A"/>
    <w:rsid w:val="005778CA"/>
    <w:rsid w:val="00580231"/>
    <w:rsid w:val="005804AD"/>
    <w:rsid w:val="005812E4"/>
    <w:rsid w:val="0058231E"/>
    <w:rsid w:val="0058307D"/>
    <w:rsid w:val="00583F73"/>
    <w:rsid w:val="00584606"/>
    <w:rsid w:val="00584878"/>
    <w:rsid w:val="00584B24"/>
    <w:rsid w:val="00585174"/>
    <w:rsid w:val="0058517C"/>
    <w:rsid w:val="0058557B"/>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A89"/>
    <w:rsid w:val="00594F76"/>
    <w:rsid w:val="00595EEC"/>
    <w:rsid w:val="00595F93"/>
    <w:rsid w:val="005963C6"/>
    <w:rsid w:val="00596486"/>
    <w:rsid w:val="00596A61"/>
    <w:rsid w:val="00596AA6"/>
    <w:rsid w:val="00596CA6"/>
    <w:rsid w:val="00596ED3"/>
    <w:rsid w:val="00596FE7"/>
    <w:rsid w:val="0059726D"/>
    <w:rsid w:val="00597364"/>
    <w:rsid w:val="00597A7F"/>
    <w:rsid w:val="00597F35"/>
    <w:rsid w:val="005A05B5"/>
    <w:rsid w:val="005A0B56"/>
    <w:rsid w:val="005A0DCF"/>
    <w:rsid w:val="005A0F78"/>
    <w:rsid w:val="005A218E"/>
    <w:rsid w:val="005A22E1"/>
    <w:rsid w:val="005A323F"/>
    <w:rsid w:val="005A3302"/>
    <w:rsid w:val="005A33B8"/>
    <w:rsid w:val="005A34A3"/>
    <w:rsid w:val="005A36A6"/>
    <w:rsid w:val="005A3D15"/>
    <w:rsid w:val="005A42B2"/>
    <w:rsid w:val="005A4458"/>
    <w:rsid w:val="005A46AA"/>
    <w:rsid w:val="005A4806"/>
    <w:rsid w:val="005A57AD"/>
    <w:rsid w:val="005A58CC"/>
    <w:rsid w:val="005A5F07"/>
    <w:rsid w:val="005A603D"/>
    <w:rsid w:val="005A60BF"/>
    <w:rsid w:val="005A6A37"/>
    <w:rsid w:val="005A6BC5"/>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C32"/>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FC0"/>
    <w:rsid w:val="005D5276"/>
    <w:rsid w:val="005D6463"/>
    <w:rsid w:val="005D6ED8"/>
    <w:rsid w:val="005D712A"/>
    <w:rsid w:val="005D72ED"/>
    <w:rsid w:val="005D74DF"/>
    <w:rsid w:val="005D7E93"/>
    <w:rsid w:val="005E170A"/>
    <w:rsid w:val="005E1AAB"/>
    <w:rsid w:val="005E20F7"/>
    <w:rsid w:val="005E243E"/>
    <w:rsid w:val="005E269D"/>
    <w:rsid w:val="005E26B2"/>
    <w:rsid w:val="005E33CE"/>
    <w:rsid w:val="005E4307"/>
    <w:rsid w:val="005E498A"/>
    <w:rsid w:val="005E4A7A"/>
    <w:rsid w:val="005E57B5"/>
    <w:rsid w:val="005E5BA7"/>
    <w:rsid w:val="005E5CF7"/>
    <w:rsid w:val="005E626F"/>
    <w:rsid w:val="005E6890"/>
    <w:rsid w:val="005E6942"/>
    <w:rsid w:val="005E6B7D"/>
    <w:rsid w:val="005E6FCA"/>
    <w:rsid w:val="005E742B"/>
    <w:rsid w:val="005E7DFC"/>
    <w:rsid w:val="005F0344"/>
    <w:rsid w:val="005F0750"/>
    <w:rsid w:val="005F0944"/>
    <w:rsid w:val="005F095C"/>
    <w:rsid w:val="005F0AE5"/>
    <w:rsid w:val="005F14C1"/>
    <w:rsid w:val="005F165E"/>
    <w:rsid w:val="005F1C91"/>
    <w:rsid w:val="005F2095"/>
    <w:rsid w:val="005F2252"/>
    <w:rsid w:val="005F25D1"/>
    <w:rsid w:val="005F3999"/>
    <w:rsid w:val="005F3C5D"/>
    <w:rsid w:val="005F3FCB"/>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390"/>
    <w:rsid w:val="006036B4"/>
    <w:rsid w:val="00603DCC"/>
    <w:rsid w:val="00604048"/>
    <w:rsid w:val="00604A0C"/>
    <w:rsid w:val="00604F76"/>
    <w:rsid w:val="0060525F"/>
    <w:rsid w:val="0060530E"/>
    <w:rsid w:val="0060559F"/>
    <w:rsid w:val="00605C2C"/>
    <w:rsid w:val="00605CC9"/>
    <w:rsid w:val="00605CE1"/>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56A"/>
    <w:rsid w:val="00615673"/>
    <w:rsid w:val="00615C7A"/>
    <w:rsid w:val="006161A6"/>
    <w:rsid w:val="0061629A"/>
    <w:rsid w:val="00616A98"/>
    <w:rsid w:val="00617006"/>
    <w:rsid w:val="00617472"/>
    <w:rsid w:val="0061751D"/>
    <w:rsid w:val="0061787D"/>
    <w:rsid w:val="0062006A"/>
    <w:rsid w:val="0062063E"/>
    <w:rsid w:val="00620C3F"/>
    <w:rsid w:val="00620D6A"/>
    <w:rsid w:val="00620E45"/>
    <w:rsid w:val="0062141B"/>
    <w:rsid w:val="00621497"/>
    <w:rsid w:val="006222D6"/>
    <w:rsid w:val="006222F6"/>
    <w:rsid w:val="006227A9"/>
    <w:rsid w:val="00622863"/>
    <w:rsid w:val="0062297B"/>
    <w:rsid w:val="00623795"/>
    <w:rsid w:val="00623874"/>
    <w:rsid w:val="00623B78"/>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C8E"/>
    <w:rsid w:val="006424E9"/>
    <w:rsid w:val="006427F1"/>
    <w:rsid w:val="00642CD9"/>
    <w:rsid w:val="00643084"/>
    <w:rsid w:val="006432B2"/>
    <w:rsid w:val="00643D09"/>
    <w:rsid w:val="0064406D"/>
    <w:rsid w:val="006442CB"/>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2E6"/>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4D2"/>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C8E"/>
    <w:rsid w:val="00685A4C"/>
    <w:rsid w:val="00685E97"/>
    <w:rsid w:val="006865D0"/>
    <w:rsid w:val="00687192"/>
    <w:rsid w:val="006873AC"/>
    <w:rsid w:val="006875A6"/>
    <w:rsid w:val="00687ED8"/>
    <w:rsid w:val="00687EE4"/>
    <w:rsid w:val="006900BC"/>
    <w:rsid w:val="006900BE"/>
    <w:rsid w:val="006908C1"/>
    <w:rsid w:val="00690DB9"/>
    <w:rsid w:val="00690EE6"/>
    <w:rsid w:val="00691137"/>
    <w:rsid w:val="00691279"/>
    <w:rsid w:val="006919C4"/>
    <w:rsid w:val="00691E3E"/>
    <w:rsid w:val="00691F53"/>
    <w:rsid w:val="00692B55"/>
    <w:rsid w:val="0069438A"/>
    <w:rsid w:val="006945F4"/>
    <w:rsid w:val="00694739"/>
    <w:rsid w:val="0069478B"/>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98F"/>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D75"/>
    <w:rsid w:val="006B4FD6"/>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C96"/>
    <w:rsid w:val="006C2F20"/>
    <w:rsid w:val="006C30BA"/>
    <w:rsid w:val="006C3663"/>
    <w:rsid w:val="006C3685"/>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013"/>
    <w:rsid w:val="006D26F3"/>
    <w:rsid w:val="006D2EA6"/>
    <w:rsid w:val="006D3274"/>
    <w:rsid w:val="006D39A0"/>
    <w:rsid w:val="006D514F"/>
    <w:rsid w:val="006D543A"/>
    <w:rsid w:val="006D5BD7"/>
    <w:rsid w:val="006D5FDD"/>
    <w:rsid w:val="006D650F"/>
    <w:rsid w:val="006D6BAF"/>
    <w:rsid w:val="006D736A"/>
    <w:rsid w:val="006D7709"/>
    <w:rsid w:val="006D77B2"/>
    <w:rsid w:val="006D7855"/>
    <w:rsid w:val="006E0365"/>
    <w:rsid w:val="006E1776"/>
    <w:rsid w:val="006E235B"/>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162F"/>
    <w:rsid w:val="0070260D"/>
    <w:rsid w:val="007026DE"/>
    <w:rsid w:val="00703847"/>
    <w:rsid w:val="00703E7C"/>
    <w:rsid w:val="00704204"/>
    <w:rsid w:val="0070467D"/>
    <w:rsid w:val="00704F2E"/>
    <w:rsid w:val="0070500D"/>
    <w:rsid w:val="00705153"/>
    <w:rsid w:val="0070518E"/>
    <w:rsid w:val="0070597C"/>
    <w:rsid w:val="00705ED0"/>
    <w:rsid w:val="0070658D"/>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3"/>
    <w:rsid w:val="007139BE"/>
    <w:rsid w:val="00713B19"/>
    <w:rsid w:val="00714BA2"/>
    <w:rsid w:val="00715049"/>
    <w:rsid w:val="00715096"/>
    <w:rsid w:val="007158E0"/>
    <w:rsid w:val="00715A55"/>
    <w:rsid w:val="00715C0E"/>
    <w:rsid w:val="00716236"/>
    <w:rsid w:val="00716478"/>
    <w:rsid w:val="00716705"/>
    <w:rsid w:val="00716B94"/>
    <w:rsid w:val="007170EA"/>
    <w:rsid w:val="0071754F"/>
    <w:rsid w:val="0071785A"/>
    <w:rsid w:val="00717AB3"/>
    <w:rsid w:val="00717C82"/>
    <w:rsid w:val="00720F3D"/>
    <w:rsid w:val="007211FA"/>
    <w:rsid w:val="00721456"/>
    <w:rsid w:val="007217F0"/>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CD9"/>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C1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1F9"/>
    <w:rsid w:val="00767292"/>
    <w:rsid w:val="007701E1"/>
    <w:rsid w:val="0077028C"/>
    <w:rsid w:val="00770576"/>
    <w:rsid w:val="00770AA1"/>
    <w:rsid w:val="00770E27"/>
    <w:rsid w:val="00770E6C"/>
    <w:rsid w:val="0077152C"/>
    <w:rsid w:val="00771F85"/>
    <w:rsid w:val="0077240E"/>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2BCD"/>
    <w:rsid w:val="0078359B"/>
    <w:rsid w:val="00783B30"/>
    <w:rsid w:val="00785371"/>
    <w:rsid w:val="0078549C"/>
    <w:rsid w:val="007866C2"/>
    <w:rsid w:val="00786732"/>
    <w:rsid w:val="00786C6B"/>
    <w:rsid w:val="00786F2B"/>
    <w:rsid w:val="00787B69"/>
    <w:rsid w:val="00787CD2"/>
    <w:rsid w:val="00787FEE"/>
    <w:rsid w:val="00790486"/>
    <w:rsid w:val="007908FB"/>
    <w:rsid w:val="00790DEE"/>
    <w:rsid w:val="00791380"/>
    <w:rsid w:val="00791443"/>
    <w:rsid w:val="007914A7"/>
    <w:rsid w:val="007915C7"/>
    <w:rsid w:val="00791872"/>
    <w:rsid w:val="00793875"/>
    <w:rsid w:val="00793C5A"/>
    <w:rsid w:val="00793E40"/>
    <w:rsid w:val="007946AD"/>
    <w:rsid w:val="00794BD9"/>
    <w:rsid w:val="007950D5"/>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3F"/>
    <w:rsid w:val="007A7BC8"/>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E06"/>
    <w:rsid w:val="007B7F33"/>
    <w:rsid w:val="007C0432"/>
    <w:rsid w:val="007C0521"/>
    <w:rsid w:val="007C0D1D"/>
    <w:rsid w:val="007C14FF"/>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709"/>
    <w:rsid w:val="007E22B5"/>
    <w:rsid w:val="007E2BE0"/>
    <w:rsid w:val="007E3AA1"/>
    <w:rsid w:val="007E3B7E"/>
    <w:rsid w:val="007E4218"/>
    <w:rsid w:val="007E4276"/>
    <w:rsid w:val="007E4639"/>
    <w:rsid w:val="007E476F"/>
    <w:rsid w:val="007E502E"/>
    <w:rsid w:val="007E54B8"/>
    <w:rsid w:val="007E5804"/>
    <w:rsid w:val="007E5B5E"/>
    <w:rsid w:val="007E624E"/>
    <w:rsid w:val="007E639B"/>
    <w:rsid w:val="007E679C"/>
    <w:rsid w:val="007E67D9"/>
    <w:rsid w:val="007E692E"/>
    <w:rsid w:val="007E7497"/>
    <w:rsid w:val="007E7538"/>
    <w:rsid w:val="007E75FB"/>
    <w:rsid w:val="007E7CA5"/>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A2"/>
    <w:rsid w:val="007F6F4F"/>
    <w:rsid w:val="007F76EF"/>
    <w:rsid w:val="00800005"/>
    <w:rsid w:val="008002BC"/>
    <w:rsid w:val="00800582"/>
    <w:rsid w:val="00800588"/>
    <w:rsid w:val="00800EE4"/>
    <w:rsid w:val="00801226"/>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5A"/>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D74"/>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6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7"/>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20A"/>
    <w:rsid w:val="0084331A"/>
    <w:rsid w:val="008436E9"/>
    <w:rsid w:val="00843FC9"/>
    <w:rsid w:val="00844118"/>
    <w:rsid w:val="008443FB"/>
    <w:rsid w:val="00844F72"/>
    <w:rsid w:val="0084567B"/>
    <w:rsid w:val="0084580D"/>
    <w:rsid w:val="00845B1A"/>
    <w:rsid w:val="008466E4"/>
    <w:rsid w:val="008467C5"/>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45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BE5"/>
    <w:rsid w:val="0088023D"/>
    <w:rsid w:val="0088026E"/>
    <w:rsid w:val="008805B9"/>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200"/>
    <w:rsid w:val="008909BC"/>
    <w:rsid w:val="00890A7F"/>
    <w:rsid w:val="00890A9F"/>
    <w:rsid w:val="00891460"/>
    <w:rsid w:val="008915E0"/>
    <w:rsid w:val="00891612"/>
    <w:rsid w:val="00892454"/>
    <w:rsid w:val="008925BF"/>
    <w:rsid w:val="00892A93"/>
    <w:rsid w:val="00892B76"/>
    <w:rsid w:val="008934FB"/>
    <w:rsid w:val="0089353D"/>
    <w:rsid w:val="00893B6F"/>
    <w:rsid w:val="00893BD6"/>
    <w:rsid w:val="00893BE0"/>
    <w:rsid w:val="00893C4D"/>
    <w:rsid w:val="00894066"/>
    <w:rsid w:val="008940C5"/>
    <w:rsid w:val="008940C8"/>
    <w:rsid w:val="008947E1"/>
    <w:rsid w:val="0089629A"/>
    <w:rsid w:val="00896A94"/>
    <w:rsid w:val="00896F1E"/>
    <w:rsid w:val="008970A3"/>
    <w:rsid w:val="008A0337"/>
    <w:rsid w:val="008A07F0"/>
    <w:rsid w:val="008A1106"/>
    <w:rsid w:val="008A1FC0"/>
    <w:rsid w:val="008A2065"/>
    <w:rsid w:val="008A2368"/>
    <w:rsid w:val="008A2A02"/>
    <w:rsid w:val="008A2F6E"/>
    <w:rsid w:val="008A2FE9"/>
    <w:rsid w:val="008A38F0"/>
    <w:rsid w:val="008A3AF8"/>
    <w:rsid w:val="008A3DAA"/>
    <w:rsid w:val="008A4542"/>
    <w:rsid w:val="008A46C1"/>
    <w:rsid w:val="008A47C1"/>
    <w:rsid w:val="008A4956"/>
    <w:rsid w:val="008A5249"/>
    <w:rsid w:val="008A5693"/>
    <w:rsid w:val="008A5D25"/>
    <w:rsid w:val="008A6231"/>
    <w:rsid w:val="008A6582"/>
    <w:rsid w:val="008A70B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7DF"/>
    <w:rsid w:val="008D591F"/>
    <w:rsid w:val="008D5B3B"/>
    <w:rsid w:val="008D5EFF"/>
    <w:rsid w:val="008D64B3"/>
    <w:rsid w:val="008D6B94"/>
    <w:rsid w:val="008D7142"/>
    <w:rsid w:val="008D726A"/>
    <w:rsid w:val="008E0856"/>
    <w:rsid w:val="008E0866"/>
    <w:rsid w:val="008E1A72"/>
    <w:rsid w:val="008E1A91"/>
    <w:rsid w:val="008E204C"/>
    <w:rsid w:val="008E3097"/>
    <w:rsid w:val="008E36AC"/>
    <w:rsid w:val="008E3990"/>
    <w:rsid w:val="008E3ACE"/>
    <w:rsid w:val="008E3D67"/>
    <w:rsid w:val="008E43D3"/>
    <w:rsid w:val="008E460F"/>
    <w:rsid w:val="008E46C9"/>
    <w:rsid w:val="008E4997"/>
    <w:rsid w:val="008E4D3E"/>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655"/>
    <w:rsid w:val="008F7996"/>
    <w:rsid w:val="008F7D9F"/>
    <w:rsid w:val="0090021B"/>
    <w:rsid w:val="0090062A"/>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4D4"/>
    <w:rsid w:val="009127F6"/>
    <w:rsid w:val="00912DB3"/>
    <w:rsid w:val="00913173"/>
    <w:rsid w:val="00913BCD"/>
    <w:rsid w:val="009149EA"/>
    <w:rsid w:val="00914D5C"/>
    <w:rsid w:val="009159B6"/>
    <w:rsid w:val="00915B3B"/>
    <w:rsid w:val="00915DB9"/>
    <w:rsid w:val="00916176"/>
    <w:rsid w:val="0091648C"/>
    <w:rsid w:val="00916EB5"/>
    <w:rsid w:val="00916F97"/>
    <w:rsid w:val="0091744A"/>
    <w:rsid w:val="009176C9"/>
    <w:rsid w:val="00917AEA"/>
    <w:rsid w:val="0092028E"/>
    <w:rsid w:val="009203ED"/>
    <w:rsid w:val="00920993"/>
    <w:rsid w:val="009213EC"/>
    <w:rsid w:val="00921691"/>
    <w:rsid w:val="0092190C"/>
    <w:rsid w:val="0092228C"/>
    <w:rsid w:val="009229BF"/>
    <w:rsid w:val="00922C6F"/>
    <w:rsid w:val="009232C1"/>
    <w:rsid w:val="00923906"/>
    <w:rsid w:val="00923AC1"/>
    <w:rsid w:val="00923B8D"/>
    <w:rsid w:val="00923C29"/>
    <w:rsid w:val="009246EF"/>
    <w:rsid w:val="0092481C"/>
    <w:rsid w:val="0092492E"/>
    <w:rsid w:val="00924A59"/>
    <w:rsid w:val="00925461"/>
    <w:rsid w:val="009255FB"/>
    <w:rsid w:val="00925977"/>
    <w:rsid w:val="009264AA"/>
    <w:rsid w:val="00926C02"/>
    <w:rsid w:val="00926D52"/>
    <w:rsid w:val="00926E86"/>
    <w:rsid w:val="00927563"/>
    <w:rsid w:val="009276A6"/>
    <w:rsid w:val="00927C6A"/>
    <w:rsid w:val="00927CCC"/>
    <w:rsid w:val="00927EA4"/>
    <w:rsid w:val="009303FA"/>
    <w:rsid w:val="009307C9"/>
    <w:rsid w:val="00930B2F"/>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442"/>
    <w:rsid w:val="00945D64"/>
    <w:rsid w:val="00945F26"/>
    <w:rsid w:val="00947145"/>
    <w:rsid w:val="00947377"/>
    <w:rsid w:val="00947AA9"/>
    <w:rsid w:val="00947FF8"/>
    <w:rsid w:val="009508F6"/>
    <w:rsid w:val="00951B6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0DC"/>
    <w:rsid w:val="00965340"/>
    <w:rsid w:val="009658B6"/>
    <w:rsid w:val="00965C92"/>
    <w:rsid w:val="00966052"/>
    <w:rsid w:val="009661DC"/>
    <w:rsid w:val="00966522"/>
    <w:rsid w:val="00966768"/>
    <w:rsid w:val="0096701B"/>
    <w:rsid w:val="00967548"/>
    <w:rsid w:val="0097023C"/>
    <w:rsid w:val="00970C1E"/>
    <w:rsid w:val="00970FE3"/>
    <w:rsid w:val="00971320"/>
    <w:rsid w:val="00971AFA"/>
    <w:rsid w:val="00971B15"/>
    <w:rsid w:val="00971B44"/>
    <w:rsid w:val="00971E3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DB"/>
    <w:rsid w:val="009975A1"/>
    <w:rsid w:val="0099780E"/>
    <w:rsid w:val="009978A5"/>
    <w:rsid w:val="0099794D"/>
    <w:rsid w:val="009A05A5"/>
    <w:rsid w:val="009A0788"/>
    <w:rsid w:val="009A0A98"/>
    <w:rsid w:val="009A180D"/>
    <w:rsid w:val="009A1B42"/>
    <w:rsid w:val="009A1F74"/>
    <w:rsid w:val="009A21B6"/>
    <w:rsid w:val="009A22AE"/>
    <w:rsid w:val="009A2576"/>
    <w:rsid w:val="009A2882"/>
    <w:rsid w:val="009A2D61"/>
    <w:rsid w:val="009A36CD"/>
    <w:rsid w:val="009A394B"/>
    <w:rsid w:val="009A3E0B"/>
    <w:rsid w:val="009A4078"/>
    <w:rsid w:val="009A4451"/>
    <w:rsid w:val="009A491E"/>
    <w:rsid w:val="009A4E4E"/>
    <w:rsid w:val="009A511E"/>
    <w:rsid w:val="009A527B"/>
    <w:rsid w:val="009A59D7"/>
    <w:rsid w:val="009A657F"/>
    <w:rsid w:val="009A6EF0"/>
    <w:rsid w:val="009B00FA"/>
    <w:rsid w:val="009B02E2"/>
    <w:rsid w:val="009B0333"/>
    <w:rsid w:val="009B0463"/>
    <w:rsid w:val="009B0D78"/>
    <w:rsid w:val="009B166E"/>
    <w:rsid w:val="009B1819"/>
    <w:rsid w:val="009B189F"/>
    <w:rsid w:val="009B1DD4"/>
    <w:rsid w:val="009B1E94"/>
    <w:rsid w:val="009B2791"/>
    <w:rsid w:val="009B344F"/>
    <w:rsid w:val="009B3D00"/>
    <w:rsid w:val="009B4893"/>
    <w:rsid w:val="009B4E4E"/>
    <w:rsid w:val="009B50A5"/>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37"/>
    <w:rsid w:val="009C2EA0"/>
    <w:rsid w:val="009C31B1"/>
    <w:rsid w:val="009C3526"/>
    <w:rsid w:val="009C3A3E"/>
    <w:rsid w:val="009C4A0C"/>
    <w:rsid w:val="009C4B15"/>
    <w:rsid w:val="009C5043"/>
    <w:rsid w:val="009C5284"/>
    <w:rsid w:val="009C54DE"/>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61"/>
    <w:rsid w:val="009E6AC5"/>
    <w:rsid w:val="009E6F95"/>
    <w:rsid w:val="009E7BE7"/>
    <w:rsid w:val="009E7BEB"/>
    <w:rsid w:val="009F00FF"/>
    <w:rsid w:val="009F058C"/>
    <w:rsid w:val="009F0D2A"/>
    <w:rsid w:val="009F0E10"/>
    <w:rsid w:val="009F16AE"/>
    <w:rsid w:val="009F25D5"/>
    <w:rsid w:val="009F352C"/>
    <w:rsid w:val="009F3A64"/>
    <w:rsid w:val="009F435A"/>
    <w:rsid w:val="009F5CF4"/>
    <w:rsid w:val="009F6AD3"/>
    <w:rsid w:val="009F6C8C"/>
    <w:rsid w:val="009F775D"/>
    <w:rsid w:val="009F7AC3"/>
    <w:rsid w:val="009F7AC6"/>
    <w:rsid w:val="009F7B1E"/>
    <w:rsid w:val="00A009A3"/>
    <w:rsid w:val="00A009EC"/>
    <w:rsid w:val="00A00C23"/>
    <w:rsid w:val="00A01012"/>
    <w:rsid w:val="00A01024"/>
    <w:rsid w:val="00A01656"/>
    <w:rsid w:val="00A0166A"/>
    <w:rsid w:val="00A01B52"/>
    <w:rsid w:val="00A01D7C"/>
    <w:rsid w:val="00A021C9"/>
    <w:rsid w:val="00A02330"/>
    <w:rsid w:val="00A02632"/>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25D"/>
    <w:rsid w:val="00A21831"/>
    <w:rsid w:val="00A22CC2"/>
    <w:rsid w:val="00A22F95"/>
    <w:rsid w:val="00A230B0"/>
    <w:rsid w:val="00A23226"/>
    <w:rsid w:val="00A2330C"/>
    <w:rsid w:val="00A23F6B"/>
    <w:rsid w:val="00A2487F"/>
    <w:rsid w:val="00A25E5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C80"/>
    <w:rsid w:val="00A32DE9"/>
    <w:rsid w:val="00A32FAC"/>
    <w:rsid w:val="00A330C6"/>
    <w:rsid w:val="00A333EC"/>
    <w:rsid w:val="00A341CD"/>
    <w:rsid w:val="00A34B62"/>
    <w:rsid w:val="00A35131"/>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23E"/>
    <w:rsid w:val="00A513F7"/>
    <w:rsid w:val="00A520CE"/>
    <w:rsid w:val="00A527B9"/>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6B0"/>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1F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0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583"/>
    <w:rsid w:val="00A86D84"/>
    <w:rsid w:val="00A86EF1"/>
    <w:rsid w:val="00A87DDA"/>
    <w:rsid w:val="00A90062"/>
    <w:rsid w:val="00A904D3"/>
    <w:rsid w:val="00A90A06"/>
    <w:rsid w:val="00A90A30"/>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2F"/>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820"/>
    <w:rsid w:val="00AB3EA5"/>
    <w:rsid w:val="00AB3F45"/>
    <w:rsid w:val="00AB3F84"/>
    <w:rsid w:val="00AB4182"/>
    <w:rsid w:val="00AB41FE"/>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99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2D"/>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B4"/>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049"/>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2D"/>
    <w:rsid w:val="00B004D2"/>
    <w:rsid w:val="00B00A42"/>
    <w:rsid w:val="00B0165B"/>
    <w:rsid w:val="00B01B03"/>
    <w:rsid w:val="00B028FD"/>
    <w:rsid w:val="00B03571"/>
    <w:rsid w:val="00B03740"/>
    <w:rsid w:val="00B04187"/>
    <w:rsid w:val="00B04599"/>
    <w:rsid w:val="00B04676"/>
    <w:rsid w:val="00B04B6A"/>
    <w:rsid w:val="00B04ED4"/>
    <w:rsid w:val="00B051D4"/>
    <w:rsid w:val="00B0530F"/>
    <w:rsid w:val="00B0575C"/>
    <w:rsid w:val="00B05772"/>
    <w:rsid w:val="00B06145"/>
    <w:rsid w:val="00B06285"/>
    <w:rsid w:val="00B0658C"/>
    <w:rsid w:val="00B0674E"/>
    <w:rsid w:val="00B06C94"/>
    <w:rsid w:val="00B06CC3"/>
    <w:rsid w:val="00B06DBA"/>
    <w:rsid w:val="00B0712F"/>
    <w:rsid w:val="00B071A1"/>
    <w:rsid w:val="00B0754E"/>
    <w:rsid w:val="00B10293"/>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5BA"/>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EC"/>
    <w:rsid w:val="00B32847"/>
    <w:rsid w:val="00B32E47"/>
    <w:rsid w:val="00B33314"/>
    <w:rsid w:val="00B334DC"/>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2BF"/>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696"/>
    <w:rsid w:val="00B567BD"/>
    <w:rsid w:val="00B57027"/>
    <w:rsid w:val="00B570F0"/>
    <w:rsid w:val="00B572CB"/>
    <w:rsid w:val="00B57FB8"/>
    <w:rsid w:val="00B606C6"/>
    <w:rsid w:val="00B609FD"/>
    <w:rsid w:val="00B61918"/>
    <w:rsid w:val="00B61B0B"/>
    <w:rsid w:val="00B62836"/>
    <w:rsid w:val="00B6345D"/>
    <w:rsid w:val="00B63673"/>
    <w:rsid w:val="00B6445C"/>
    <w:rsid w:val="00B64571"/>
    <w:rsid w:val="00B64A4F"/>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228"/>
    <w:rsid w:val="00B73B6A"/>
    <w:rsid w:val="00B73E2E"/>
    <w:rsid w:val="00B74969"/>
    <w:rsid w:val="00B74E47"/>
    <w:rsid w:val="00B7511F"/>
    <w:rsid w:val="00B752F7"/>
    <w:rsid w:val="00B75CE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46C"/>
    <w:rsid w:val="00B85740"/>
    <w:rsid w:val="00B85973"/>
    <w:rsid w:val="00B86048"/>
    <w:rsid w:val="00B861BB"/>
    <w:rsid w:val="00B863C9"/>
    <w:rsid w:val="00B86636"/>
    <w:rsid w:val="00B873AB"/>
    <w:rsid w:val="00B87658"/>
    <w:rsid w:val="00B87C78"/>
    <w:rsid w:val="00B905F5"/>
    <w:rsid w:val="00B90B30"/>
    <w:rsid w:val="00B92116"/>
    <w:rsid w:val="00B927B3"/>
    <w:rsid w:val="00B92D52"/>
    <w:rsid w:val="00B934AB"/>
    <w:rsid w:val="00B936BC"/>
    <w:rsid w:val="00B93C02"/>
    <w:rsid w:val="00B93E82"/>
    <w:rsid w:val="00B93F1F"/>
    <w:rsid w:val="00B95E85"/>
    <w:rsid w:val="00B9600A"/>
    <w:rsid w:val="00B966C9"/>
    <w:rsid w:val="00B97478"/>
    <w:rsid w:val="00B97CCB"/>
    <w:rsid w:val="00BA00B1"/>
    <w:rsid w:val="00BA10B3"/>
    <w:rsid w:val="00BA1379"/>
    <w:rsid w:val="00BA15B6"/>
    <w:rsid w:val="00BA1DF3"/>
    <w:rsid w:val="00BA20D9"/>
    <w:rsid w:val="00BA2E1D"/>
    <w:rsid w:val="00BA3467"/>
    <w:rsid w:val="00BA3ED4"/>
    <w:rsid w:val="00BA453A"/>
    <w:rsid w:val="00BA45EC"/>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B5F"/>
    <w:rsid w:val="00BB0D5B"/>
    <w:rsid w:val="00BB0FA6"/>
    <w:rsid w:val="00BB113F"/>
    <w:rsid w:val="00BB1BA9"/>
    <w:rsid w:val="00BB1E40"/>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D9"/>
    <w:rsid w:val="00BC4DB4"/>
    <w:rsid w:val="00BC4E04"/>
    <w:rsid w:val="00BC4F0D"/>
    <w:rsid w:val="00BC51DF"/>
    <w:rsid w:val="00BC5AE6"/>
    <w:rsid w:val="00BC62A7"/>
    <w:rsid w:val="00BC62E9"/>
    <w:rsid w:val="00BC6336"/>
    <w:rsid w:val="00BC6699"/>
    <w:rsid w:val="00BC6BDF"/>
    <w:rsid w:val="00BC704D"/>
    <w:rsid w:val="00BC75E2"/>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4AAF"/>
    <w:rsid w:val="00BD501A"/>
    <w:rsid w:val="00BD5F6A"/>
    <w:rsid w:val="00BD6F1A"/>
    <w:rsid w:val="00BD708F"/>
    <w:rsid w:val="00BD74AF"/>
    <w:rsid w:val="00BE167A"/>
    <w:rsid w:val="00BE1A2F"/>
    <w:rsid w:val="00BE1B38"/>
    <w:rsid w:val="00BE287D"/>
    <w:rsid w:val="00BE2AFA"/>
    <w:rsid w:val="00BE2E81"/>
    <w:rsid w:val="00BE357F"/>
    <w:rsid w:val="00BE3B7E"/>
    <w:rsid w:val="00BE3F78"/>
    <w:rsid w:val="00BE445E"/>
    <w:rsid w:val="00BE44B2"/>
    <w:rsid w:val="00BE6F17"/>
    <w:rsid w:val="00BE7ABA"/>
    <w:rsid w:val="00BE7AE5"/>
    <w:rsid w:val="00BF031D"/>
    <w:rsid w:val="00BF0F16"/>
    <w:rsid w:val="00BF19AE"/>
    <w:rsid w:val="00BF22E1"/>
    <w:rsid w:val="00BF2BA6"/>
    <w:rsid w:val="00BF2C0A"/>
    <w:rsid w:val="00BF2F6C"/>
    <w:rsid w:val="00BF360E"/>
    <w:rsid w:val="00BF3C7B"/>
    <w:rsid w:val="00BF44E8"/>
    <w:rsid w:val="00BF564D"/>
    <w:rsid w:val="00BF5998"/>
    <w:rsid w:val="00BF59B1"/>
    <w:rsid w:val="00BF6372"/>
    <w:rsid w:val="00BF6C86"/>
    <w:rsid w:val="00BF6F6E"/>
    <w:rsid w:val="00BF7144"/>
    <w:rsid w:val="00C0061A"/>
    <w:rsid w:val="00C0133C"/>
    <w:rsid w:val="00C013B1"/>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0ED"/>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498E"/>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384C"/>
    <w:rsid w:val="00C24081"/>
    <w:rsid w:val="00C24345"/>
    <w:rsid w:val="00C243FD"/>
    <w:rsid w:val="00C246CD"/>
    <w:rsid w:val="00C24837"/>
    <w:rsid w:val="00C24AE1"/>
    <w:rsid w:val="00C24E33"/>
    <w:rsid w:val="00C25150"/>
    <w:rsid w:val="00C25C46"/>
    <w:rsid w:val="00C26A33"/>
    <w:rsid w:val="00C26A9C"/>
    <w:rsid w:val="00C26EE2"/>
    <w:rsid w:val="00C275BA"/>
    <w:rsid w:val="00C27C66"/>
    <w:rsid w:val="00C300A6"/>
    <w:rsid w:val="00C3071D"/>
    <w:rsid w:val="00C30ECD"/>
    <w:rsid w:val="00C30F7A"/>
    <w:rsid w:val="00C323A9"/>
    <w:rsid w:val="00C32D5B"/>
    <w:rsid w:val="00C32DB2"/>
    <w:rsid w:val="00C335B8"/>
    <w:rsid w:val="00C33D35"/>
    <w:rsid w:val="00C34BAD"/>
    <w:rsid w:val="00C353B2"/>
    <w:rsid w:val="00C35CDE"/>
    <w:rsid w:val="00C35F82"/>
    <w:rsid w:val="00C3649B"/>
    <w:rsid w:val="00C36536"/>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2D3"/>
    <w:rsid w:val="00C46482"/>
    <w:rsid w:val="00C46589"/>
    <w:rsid w:val="00C46747"/>
    <w:rsid w:val="00C46C1F"/>
    <w:rsid w:val="00C47278"/>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4F6"/>
    <w:rsid w:val="00C5486D"/>
    <w:rsid w:val="00C54921"/>
    <w:rsid w:val="00C54B77"/>
    <w:rsid w:val="00C54F91"/>
    <w:rsid w:val="00C553E4"/>
    <w:rsid w:val="00C55410"/>
    <w:rsid w:val="00C555B4"/>
    <w:rsid w:val="00C56380"/>
    <w:rsid w:val="00C56408"/>
    <w:rsid w:val="00C56488"/>
    <w:rsid w:val="00C56808"/>
    <w:rsid w:val="00C568A1"/>
    <w:rsid w:val="00C5763D"/>
    <w:rsid w:val="00C57689"/>
    <w:rsid w:val="00C57AD7"/>
    <w:rsid w:val="00C57CB9"/>
    <w:rsid w:val="00C57D6B"/>
    <w:rsid w:val="00C57EE0"/>
    <w:rsid w:val="00C60623"/>
    <w:rsid w:val="00C609B3"/>
    <w:rsid w:val="00C60A38"/>
    <w:rsid w:val="00C6167F"/>
    <w:rsid w:val="00C62029"/>
    <w:rsid w:val="00C62054"/>
    <w:rsid w:val="00C621E3"/>
    <w:rsid w:val="00C623F2"/>
    <w:rsid w:val="00C62621"/>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C55"/>
    <w:rsid w:val="00C80A26"/>
    <w:rsid w:val="00C80FA4"/>
    <w:rsid w:val="00C817CA"/>
    <w:rsid w:val="00C81815"/>
    <w:rsid w:val="00C819F3"/>
    <w:rsid w:val="00C81EF4"/>
    <w:rsid w:val="00C8206F"/>
    <w:rsid w:val="00C82501"/>
    <w:rsid w:val="00C826BA"/>
    <w:rsid w:val="00C82AF0"/>
    <w:rsid w:val="00C82E64"/>
    <w:rsid w:val="00C82F76"/>
    <w:rsid w:val="00C83763"/>
    <w:rsid w:val="00C8419D"/>
    <w:rsid w:val="00C84572"/>
    <w:rsid w:val="00C84584"/>
    <w:rsid w:val="00C84D7F"/>
    <w:rsid w:val="00C85213"/>
    <w:rsid w:val="00C85651"/>
    <w:rsid w:val="00C85D37"/>
    <w:rsid w:val="00C85E88"/>
    <w:rsid w:val="00C8684D"/>
    <w:rsid w:val="00C87250"/>
    <w:rsid w:val="00C87EED"/>
    <w:rsid w:val="00C87FBE"/>
    <w:rsid w:val="00C901E1"/>
    <w:rsid w:val="00C903BC"/>
    <w:rsid w:val="00C9052D"/>
    <w:rsid w:val="00C906F5"/>
    <w:rsid w:val="00C908E4"/>
    <w:rsid w:val="00C90F66"/>
    <w:rsid w:val="00C91EAF"/>
    <w:rsid w:val="00C91FF5"/>
    <w:rsid w:val="00C92AB8"/>
    <w:rsid w:val="00C9332F"/>
    <w:rsid w:val="00C93598"/>
    <w:rsid w:val="00C93CF8"/>
    <w:rsid w:val="00C941A5"/>
    <w:rsid w:val="00C9454F"/>
    <w:rsid w:val="00C949EB"/>
    <w:rsid w:val="00C95381"/>
    <w:rsid w:val="00C96C7A"/>
    <w:rsid w:val="00C975E7"/>
    <w:rsid w:val="00C979DA"/>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5A3"/>
    <w:rsid w:val="00CA6737"/>
    <w:rsid w:val="00CA6A49"/>
    <w:rsid w:val="00CA713D"/>
    <w:rsid w:val="00CA7946"/>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3C"/>
    <w:rsid w:val="00CC58B8"/>
    <w:rsid w:val="00CC5F7E"/>
    <w:rsid w:val="00CC682C"/>
    <w:rsid w:val="00CC6FC5"/>
    <w:rsid w:val="00CC7AB5"/>
    <w:rsid w:val="00CC7D32"/>
    <w:rsid w:val="00CC7E04"/>
    <w:rsid w:val="00CC7F25"/>
    <w:rsid w:val="00CD007E"/>
    <w:rsid w:val="00CD05BF"/>
    <w:rsid w:val="00CD0975"/>
    <w:rsid w:val="00CD15D6"/>
    <w:rsid w:val="00CD1EDB"/>
    <w:rsid w:val="00CD2666"/>
    <w:rsid w:val="00CD2DA5"/>
    <w:rsid w:val="00CD2E98"/>
    <w:rsid w:val="00CD2F3A"/>
    <w:rsid w:val="00CD37F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0A"/>
    <w:rsid w:val="00CE5599"/>
    <w:rsid w:val="00CE584B"/>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84F"/>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8C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7D0"/>
    <w:rsid w:val="00D3084A"/>
    <w:rsid w:val="00D308A3"/>
    <w:rsid w:val="00D30F6B"/>
    <w:rsid w:val="00D312B0"/>
    <w:rsid w:val="00D312DB"/>
    <w:rsid w:val="00D31730"/>
    <w:rsid w:val="00D32F17"/>
    <w:rsid w:val="00D33184"/>
    <w:rsid w:val="00D3328F"/>
    <w:rsid w:val="00D337C9"/>
    <w:rsid w:val="00D3387C"/>
    <w:rsid w:val="00D33AC2"/>
    <w:rsid w:val="00D3427E"/>
    <w:rsid w:val="00D347C3"/>
    <w:rsid w:val="00D351D2"/>
    <w:rsid w:val="00D35515"/>
    <w:rsid w:val="00D35617"/>
    <w:rsid w:val="00D35AF8"/>
    <w:rsid w:val="00D35B35"/>
    <w:rsid w:val="00D36648"/>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3B71"/>
    <w:rsid w:val="00D44196"/>
    <w:rsid w:val="00D44384"/>
    <w:rsid w:val="00D44453"/>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5F"/>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BA7"/>
    <w:rsid w:val="00D72CA4"/>
    <w:rsid w:val="00D72FD8"/>
    <w:rsid w:val="00D730D4"/>
    <w:rsid w:val="00D7451E"/>
    <w:rsid w:val="00D745B8"/>
    <w:rsid w:val="00D750CF"/>
    <w:rsid w:val="00D75164"/>
    <w:rsid w:val="00D7587A"/>
    <w:rsid w:val="00D758CB"/>
    <w:rsid w:val="00D75A72"/>
    <w:rsid w:val="00D75ADB"/>
    <w:rsid w:val="00D7633C"/>
    <w:rsid w:val="00D76A1E"/>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057"/>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059"/>
    <w:rsid w:val="00DA249D"/>
    <w:rsid w:val="00DA2716"/>
    <w:rsid w:val="00DA27F8"/>
    <w:rsid w:val="00DA29A1"/>
    <w:rsid w:val="00DA2A7C"/>
    <w:rsid w:val="00DA3919"/>
    <w:rsid w:val="00DA43CD"/>
    <w:rsid w:val="00DA4974"/>
    <w:rsid w:val="00DA4DBF"/>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18F"/>
    <w:rsid w:val="00DB35AA"/>
    <w:rsid w:val="00DB35F7"/>
    <w:rsid w:val="00DB3803"/>
    <w:rsid w:val="00DB3BA7"/>
    <w:rsid w:val="00DB40B1"/>
    <w:rsid w:val="00DB4984"/>
    <w:rsid w:val="00DB5592"/>
    <w:rsid w:val="00DB5C93"/>
    <w:rsid w:val="00DB5D2C"/>
    <w:rsid w:val="00DB6066"/>
    <w:rsid w:val="00DB6232"/>
    <w:rsid w:val="00DB6720"/>
    <w:rsid w:val="00DB68AC"/>
    <w:rsid w:val="00DB6B50"/>
    <w:rsid w:val="00DB6B55"/>
    <w:rsid w:val="00DB6DDB"/>
    <w:rsid w:val="00DB7395"/>
    <w:rsid w:val="00DB76AB"/>
    <w:rsid w:val="00DB7D55"/>
    <w:rsid w:val="00DC008E"/>
    <w:rsid w:val="00DC01E4"/>
    <w:rsid w:val="00DC0A5A"/>
    <w:rsid w:val="00DC12E6"/>
    <w:rsid w:val="00DC1B62"/>
    <w:rsid w:val="00DC1B96"/>
    <w:rsid w:val="00DC1D57"/>
    <w:rsid w:val="00DC1D5C"/>
    <w:rsid w:val="00DC20A4"/>
    <w:rsid w:val="00DC21B1"/>
    <w:rsid w:val="00DC2B99"/>
    <w:rsid w:val="00DC2D96"/>
    <w:rsid w:val="00DC3200"/>
    <w:rsid w:val="00DC341F"/>
    <w:rsid w:val="00DC35BE"/>
    <w:rsid w:val="00DC4026"/>
    <w:rsid w:val="00DC484D"/>
    <w:rsid w:val="00DC4BC8"/>
    <w:rsid w:val="00DC56F0"/>
    <w:rsid w:val="00DC5F5F"/>
    <w:rsid w:val="00DC66A9"/>
    <w:rsid w:val="00DC67D3"/>
    <w:rsid w:val="00DC69AE"/>
    <w:rsid w:val="00DC6D77"/>
    <w:rsid w:val="00DC7B1D"/>
    <w:rsid w:val="00DC7B70"/>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3DB"/>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097"/>
    <w:rsid w:val="00DE50B8"/>
    <w:rsid w:val="00DE55D0"/>
    <w:rsid w:val="00DE5E80"/>
    <w:rsid w:val="00DE7275"/>
    <w:rsid w:val="00DE7D48"/>
    <w:rsid w:val="00DF0680"/>
    <w:rsid w:val="00DF1561"/>
    <w:rsid w:val="00DF1F5A"/>
    <w:rsid w:val="00DF257F"/>
    <w:rsid w:val="00DF39D2"/>
    <w:rsid w:val="00DF3C21"/>
    <w:rsid w:val="00DF427E"/>
    <w:rsid w:val="00DF44BA"/>
    <w:rsid w:val="00DF4CBB"/>
    <w:rsid w:val="00DF4E77"/>
    <w:rsid w:val="00DF4F72"/>
    <w:rsid w:val="00DF542D"/>
    <w:rsid w:val="00DF5741"/>
    <w:rsid w:val="00DF6A61"/>
    <w:rsid w:val="00DF7724"/>
    <w:rsid w:val="00E00156"/>
    <w:rsid w:val="00E00CEF"/>
    <w:rsid w:val="00E010E3"/>
    <w:rsid w:val="00E01D11"/>
    <w:rsid w:val="00E01DFC"/>
    <w:rsid w:val="00E024A3"/>
    <w:rsid w:val="00E02928"/>
    <w:rsid w:val="00E02B40"/>
    <w:rsid w:val="00E02B4B"/>
    <w:rsid w:val="00E0329A"/>
    <w:rsid w:val="00E0346E"/>
    <w:rsid w:val="00E039AF"/>
    <w:rsid w:val="00E03C9B"/>
    <w:rsid w:val="00E04263"/>
    <w:rsid w:val="00E042F2"/>
    <w:rsid w:val="00E04350"/>
    <w:rsid w:val="00E04EBD"/>
    <w:rsid w:val="00E05671"/>
    <w:rsid w:val="00E05F91"/>
    <w:rsid w:val="00E0686A"/>
    <w:rsid w:val="00E06E42"/>
    <w:rsid w:val="00E06E91"/>
    <w:rsid w:val="00E0744E"/>
    <w:rsid w:val="00E07B0C"/>
    <w:rsid w:val="00E07B19"/>
    <w:rsid w:val="00E07B96"/>
    <w:rsid w:val="00E07BFC"/>
    <w:rsid w:val="00E1106F"/>
    <w:rsid w:val="00E120AC"/>
    <w:rsid w:val="00E12A32"/>
    <w:rsid w:val="00E12B67"/>
    <w:rsid w:val="00E139EC"/>
    <w:rsid w:val="00E13BFB"/>
    <w:rsid w:val="00E13EE7"/>
    <w:rsid w:val="00E149A3"/>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63"/>
    <w:rsid w:val="00E2187E"/>
    <w:rsid w:val="00E21CEA"/>
    <w:rsid w:val="00E21DB1"/>
    <w:rsid w:val="00E22054"/>
    <w:rsid w:val="00E224A8"/>
    <w:rsid w:val="00E22A7E"/>
    <w:rsid w:val="00E2311F"/>
    <w:rsid w:val="00E2318D"/>
    <w:rsid w:val="00E239B2"/>
    <w:rsid w:val="00E23B86"/>
    <w:rsid w:val="00E24058"/>
    <w:rsid w:val="00E242C6"/>
    <w:rsid w:val="00E24DB0"/>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8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AB4"/>
    <w:rsid w:val="00E54C39"/>
    <w:rsid w:val="00E5556B"/>
    <w:rsid w:val="00E55B1E"/>
    <w:rsid w:val="00E55C8E"/>
    <w:rsid w:val="00E55EAF"/>
    <w:rsid w:val="00E56F34"/>
    <w:rsid w:val="00E572F3"/>
    <w:rsid w:val="00E576A7"/>
    <w:rsid w:val="00E57BDC"/>
    <w:rsid w:val="00E57EFD"/>
    <w:rsid w:val="00E6014F"/>
    <w:rsid w:val="00E6094E"/>
    <w:rsid w:val="00E60E13"/>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4D"/>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AB"/>
    <w:rsid w:val="00E807D3"/>
    <w:rsid w:val="00E80E55"/>
    <w:rsid w:val="00E81CD8"/>
    <w:rsid w:val="00E823DA"/>
    <w:rsid w:val="00E8360C"/>
    <w:rsid w:val="00E83DE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370"/>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823"/>
    <w:rsid w:val="00E97D6D"/>
    <w:rsid w:val="00EA0654"/>
    <w:rsid w:val="00EA0765"/>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36F"/>
    <w:rsid w:val="00EB4A41"/>
    <w:rsid w:val="00EB4AC4"/>
    <w:rsid w:val="00EB4E29"/>
    <w:rsid w:val="00EB50F7"/>
    <w:rsid w:val="00EB5570"/>
    <w:rsid w:val="00EB61BF"/>
    <w:rsid w:val="00EB62BE"/>
    <w:rsid w:val="00EB6767"/>
    <w:rsid w:val="00EB6AFE"/>
    <w:rsid w:val="00EB6DD9"/>
    <w:rsid w:val="00EC00B1"/>
    <w:rsid w:val="00EC0639"/>
    <w:rsid w:val="00EC1F07"/>
    <w:rsid w:val="00EC25C4"/>
    <w:rsid w:val="00EC25C5"/>
    <w:rsid w:val="00EC2AFE"/>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06F"/>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618"/>
    <w:rsid w:val="00EE3A73"/>
    <w:rsid w:val="00EE41D9"/>
    <w:rsid w:val="00EE42C4"/>
    <w:rsid w:val="00EE47B3"/>
    <w:rsid w:val="00EE510D"/>
    <w:rsid w:val="00EE5848"/>
    <w:rsid w:val="00EE5A12"/>
    <w:rsid w:val="00EE5ADE"/>
    <w:rsid w:val="00EE5F92"/>
    <w:rsid w:val="00EE63B2"/>
    <w:rsid w:val="00EE69C6"/>
    <w:rsid w:val="00EE6C0B"/>
    <w:rsid w:val="00EE79BC"/>
    <w:rsid w:val="00EE7C1D"/>
    <w:rsid w:val="00EF0072"/>
    <w:rsid w:val="00EF00C5"/>
    <w:rsid w:val="00EF0636"/>
    <w:rsid w:val="00EF14C9"/>
    <w:rsid w:val="00EF15B0"/>
    <w:rsid w:val="00EF1A3B"/>
    <w:rsid w:val="00EF1E4D"/>
    <w:rsid w:val="00EF2133"/>
    <w:rsid w:val="00EF22A0"/>
    <w:rsid w:val="00EF23AB"/>
    <w:rsid w:val="00EF25F1"/>
    <w:rsid w:val="00EF2E0D"/>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1"/>
    <w:rsid w:val="00F11645"/>
    <w:rsid w:val="00F1177C"/>
    <w:rsid w:val="00F135B1"/>
    <w:rsid w:val="00F136DA"/>
    <w:rsid w:val="00F1395D"/>
    <w:rsid w:val="00F140C4"/>
    <w:rsid w:val="00F14222"/>
    <w:rsid w:val="00F1492F"/>
    <w:rsid w:val="00F14AEF"/>
    <w:rsid w:val="00F1589B"/>
    <w:rsid w:val="00F15CBD"/>
    <w:rsid w:val="00F15DD7"/>
    <w:rsid w:val="00F1624B"/>
    <w:rsid w:val="00F1634D"/>
    <w:rsid w:val="00F16714"/>
    <w:rsid w:val="00F16832"/>
    <w:rsid w:val="00F168C5"/>
    <w:rsid w:val="00F16F5B"/>
    <w:rsid w:val="00F16FD1"/>
    <w:rsid w:val="00F1713E"/>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CE4"/>
    <w:rsid w:val="00F23F17"/>
    <w:rsid w:val="00F247BA"/>
    <w:rsid w:val="00F24F51"/>
    <w:rsid w:val="00F258F3"/>
    <w:rsid w:val="00F25E15"/>
    <w:rsid w:val="00F2621D"/>
    <w:rsid w:val="00F26419"/>
    <w:rsid w:val="00F264A5"/>
    <w:rsid w:val="00F265D7"/>
    <w:rsid w:val="00F26E48"/>
    <w:rsid w:val="00F27055"/>
    <w:rsid w:val="00F2726A"/>
    <w:rsid w:val="00F27894"/>
    <w:rsid w:val="00F301A2"/>
    <w:rsid w:val="00F30278"/>
    <w:rsid w:val="00F307BA"/>
    <w:rsid w:val="00F3162E"/>
    <w:rsid w:val="00F31BD1"/>
    <w:rsid w:val="00F31CFE"/>
    <w:rsid w:val="00F326F4"/>
    <w:rsid w:val="00F3280F"/>
    <w:rsid w:val="00F32A33"/>
    <w:rsid w:val="00F32E33"/>
    <w:rsid w:val="00F32E81"/>
    <w:rsid w:val="00F32FA8"/>
    <w:rsid w:val="00F32FED"/>
    <w:rsid w:val="00F33108"/>
    <w:rsid w:val="00F332B3"/>
    <w:rsid w:val="00F341B4"/>
    <w:rsid w:val="00F344AB"/>
    <w:rsid w:val="00F3482A"/>
    <w:rsid w:val="00F34DC8"/>
    <w:rsid w:val="00F34E09"/>
    <w:rsid w:val="00F3505C"/>
    <w:rsid w:val="00F35203"/>
    <w:rsid w:val="00F3535F"/>
    <w:rsid w:val="00F35E72"/>
    <w:rsid w:val="00F36964"/>
    <w:rsid w:val="00F37004"/>
    <w:rsid w:val="00F37086"/>
    <w:rsid w:val="00F37B57"/>
    <w:rsid w:val="00F37E4E"/>
    <w:rsid w:val="00F40187"/>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3A8"/>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F4"/>
    <w:rsid w:val="00F60AD9"/>
    <w:rsid w:val="00F60C47"/>
    <w:rsid w:val="00F61162"/>
    <w:rsid w:val="00F61D19"/>
    <w:rsid w:val="00F6200D"/>
    <w:rsid w:val="00F62758"/>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83"/>
    <w:rsid w:val="00F7409D"/>
    <w:rsid w:val="00F74D0F"/>
    <w:rsid w:val="00F74D96"/>
    <w:rsid w:val="00F74DF4"/>
    <w:rsid w:val="00F752E0"/>
    <w:rsid w:val="00F75601"/>
    <w:rsid w:val="00F7598F"/>
    <w:rsid w:val="00F75FDE"/>
    <w:rsid w:val="00F761C9"/>
    <w:rsid w:val="00F76AE4"/>
    <w:rsid w:val="00F76FD0"/>
    <w:rsid w:val="00F77707"/>
    <w:rsid w:val="00F803D9"/>
    <w:rsid w:val="00F8088D"/>
    <w:rsid w:val="00F80B72"/>
    <w:rsid w:val="00F80D6F"/>
    <w:rsid w:val="00F80FBE"/>
    <w:rsid w:val="00F81A21"/>
    <w:rsid w:val="00F81A2D"/>
    <w:rsid w:val="00F81F19"/>
    <w:rsid w:val="00F81F59"/>
    <w:rsid w:val="00F82513"/>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B13"/>
    <w:rsid w:val="00F95E90"/>
    <w:rsid w:val="00F95F46"/>
    <w:rsid w:val="00F966AD"/>
    <w:rsid w:val="00F96786"/>
    <w:rsid w:val="00F967FF"/>
    <w:rsid w:val="00F96882"/>
    <w:rsid w:val="00F96A95"/>
    <w:rsid w:val="00F9787E"/>
    <w:rsid w:val="00F97950"/>
    <w:rsid w:val="00F97C0A"/>
    <w:rsid w:val="00F97FE3"/>
    <w:rsid w:val="00FA0581"/>
    <w:rsid w:val="00FA08DA"/>
    <w:rsid w:val="00FA14F6"/>
    <w:rsid w:val="00FA16BE"/>
    <w:rsid w:val="00FA1E4B"/>
    <w:rsid w:val="00FA21BA"/>
    <w:rsid w:val="00FA2684"/>
    <w:rsid w:val="00FA332E"/>
    <w:rsid w:val="00FA41ED"/>
    <w:rsid w:val="00FA423A"/>
    <w:rsid w:val="00FA45C1"/>
    <w:rsid w:val="00FA48D3"/>
    <w:rsid w:val="00FA4D20"/>
    <w:rsid w:val="00FA55F6"/>
    <w:rsid w:val="00FA5B9C"/>
    <w:rsid w:val="00FA5F4F"/>
    <w:rsid w:val="00FA60A3"/>
    <w:rsid w:val="00FA63CF"/>
    <w:rsid w:val="00FA695C"/>
    <w:rsid w:val="00FA69A6"/>
    <w:rsid w:val="00FA6A91"/>
    <w:rsid w:val="00FA71E0"/>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1B3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0B"/>
    <w:rsid w:val="00FE29D2"/>
    <w:rsid w:val="00FE2A6D"/>
    <w:rsid w:val="00FE2D55"/>
    <w:rsid w:val="00FE2E9C"/>
    <w:rsid w:val="00FE360F"/>
    <w:rsid w:val="00FE3F3F"/>
    <w:rsid w:val="00FE41EA"/>
    <w:rsid w:val="00FE4538"/>
    <w:rsid w:val="00FE4690"/>
    <w:rsid w:val="00FE4C3A"/>
    <w:rsid w:val="00FE5107"/>
    <w:rsid w:val="00FE5A61"/>
    <w:rsid w:val="00FE61B0"/>
    <w:rsid w:val="00FE620E"/>
    <w:rsid w:val="00FE686A"/>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F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4E2097"/>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4E2097"/>
    <w:rPr>
      <w:rFonts w:ascii="Arial" w:hAnsi="Arial" w:cs="Arial"/>
      <w:sz w:val="18"/>
      <w:lang w:val="es-ES" w:eastAsia="es-ES"/>
    </w:rPr>
  </w:style>
  <w:style w:type="paragraph" w:styleId="Saludo">
    <w:name w:val="Salutation"/>
    <w:basedOn w:val="Normal"/>
    <w:next w:val="Normal"/>
    <w:link w:val="SaludoCar"/>
    <w:rsid w:val="004E2097"/>
  </w:style>
  <w:style w:type="character" w:customStyle="1" w:styleId="SaludoCar">
    <w:name w:val="Saludo Car"/>
    <w:basedOn w:val="Fuentedeprrafopredeter"/>
    <w:link w:val="Saludo"/>
    <w:rsid w:val="004E2097"/>
    <w:rPr>
      <w:sz w:val="24"/>
      <w:szCs w:val="24"/>
      <w:lang w:eastAsia="es-ES"/>
    </w:rPr>
  </w:style>
  <w:style w:type="paragraph" w:customStyle="1" w:styleId="Lneadeasunto">
    <w:name w:val="Línea de asunto"/>
    <w:basedOn w:val="Normal"/>
    <w:rsid w:val="004E2097"/>
  </w:style>
  <w:style w:type="paragraph" w:styleId="Sangradetextonormal">
    <w:name w:val="Body Text Indent"/>
    <w:basedOn w:val="Normal"/>
    <w:link w:val="SangradetextonormalCar"/>
    <w:rsid w:val="004E2097"/>
    <w:pPr>
      <w:spacing w:after="120"/>
      <w:ind w:left="283"/>
    </w:pPr>
  </w:style>
  <w:style w:type="character" w:customStyle="1" w:styleId="SangradetextonormalCar">
    <w:name w:val="Sangría de texto normal Car"/>
    <w:basedOn w:val="Fuentedeprrafopredeter"/>
    <w:link w:val="Sangradetextonormal"/>
    <w:rsid w:val="004E2097"/>
    <w:rPr>
      <w:sz w:val="24"/>
      <w:szCs w:val="24"/>
      <w:lang w:eastAsia="es-ES"/>
    </w:rPr>
  </w:style>
  <w:style w:type="paragraph" w:styleId="Textoindependienteprimerasangra2">
    <w:name w:val="Body Text First Indent 2"/>
    <w:basedOn w:val="Sangradetextonormal"/>
    <w:link w:val="Textoindependienteprimerasangra2Car"/>
    <w:rsid w:val="004E209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E209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326F-8493-440F-80C4-8519CF07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6355</Words>
  <Characters>34957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6</cp:revision>
  <cp:lastPrinted>2023-10-24T18:22:00Z</cp:lastPrinted>
  <dcterms:created xsi:type="dcterms:W3CDTF">2023-10-25T18:13:00Z</dcterms:created>
  <dcterms:modified xsi:type="dcterms:W3CDTF">2023-10-26T19:10:00Z</dcterms:modified>
</cp:coreProperties>
</file>